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939D3" w14:textId="77777777" w:rsidR="008918AC" w:rsidRPr="000B39E3" w:rsidRDefault="008918AC" w:rsidP="008918AC">
      <w:pPr>
        <w:pStyle w:val="Titul1"/>
      </w:pPr>
      <w:r w:rsidRPr="000B39E3">
        <w:t>Smlouva o dílo</w:t>
      </w:r>
    </w:p>
    <w:p w14:paraId="064C5A01"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3A257FB4" w14:textId="77777777" w:rsidR="008918AC" w:rsidRPr="00177972" w:rsidRDefault="008918AC" w:rsidP="008918AC">
      <w:pPr>
        <w:spacing w:before="120"/>
      </w:pPr>
      <w:r w:rsidRPr="00177972">
        <w:t>na zhotovení díla:</w:t>
      </w:r>
    </w:p>
    <w:p w14:paraId="4BA0DDBA" w14:textId="3D0C11E7" w:rsidR="008918AC" w:rsidRPr="0015676C" w:rsidRDefault="008918AC" w:rsidP="008918AC">
      <w:pPr>
        <w:pStyle w:val="Titul2"/>
      </w:pPr>
      <w:r w:rsidRPr="00177972">
        <w:t>„</w:t>
      </w:r>
      <w:r w:rsidR="00177972" w:rsidRPr="00177972">
        <w:rPr>
          <w:bCs/>
        </w:rPr>
        <w:t>Pravidelná kontrola a čištění spalinových cest v obvodu OŘ Praha</w:t>
      </w:r>
      <w:r w:rsidRPr="00177972">
        <w:t>“</w:t>
      </w:r>
    </w:p>
    <w:p w14:paraId="75671164"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0E132DF4"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10D6B09A"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1741B7F3"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4F3A9B00"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65931E9"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76DC6220"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7FAD6573"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3A19E87C" w14:textId="4F5DB66D" w:rsidR="008918AC"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592C5B72" w14:textId="77777777" w:rsidR="00177972" w:rsidRPr="000B39E3" w:rsidRDefault="00177972" w:rsidP="00177972">
      <w:pPr>
        <w:spacing w:after="0"/>
        <w:ind w:left="1729"/>
        <w:contextualSpacing/>
        <w:rPr>
          <w:rFonts w:ascii="Verdana" w:eastAsia="Verdana" w:hAnsi="Verdana" w:cs="Times New Roman"/>
          <w:noProof/>
        </w:rPr>
      </w:pPr>
    </w:p>
    <w:p w14:paraId="6EC6A2A5" w14:textId="77777777" w:rsidR="00177972" w:rsidRPr="004E0E41" w:rsidRDefault="00177972" w:rsidP="00177972">
      <w:pPr>
        <w:pStyle w:val="slovanseznam3"/>
      </w:pPr>
      <w:r w:rsidRPr="004E0E41">
        <w:t xml:space="preserve">Zástupce objednatele ve věcech technických: </w:t>
      </w:r>
    </w:p>
    <w:p w14:paraId="555A8FF2" w14:textId="041441D2" w:rsidR="00177972" w:rsidRDefault="00177972" w:rsidP="00177972">
      <w:pPr>
        <w:overflowPunct w:val="0"/>
        <w:autoSpaceDE w:val="0"/>
        <w:autoSpaceDN w:val="0"/>
        <w:adjustRightInd w:val="0"/>
        <w:spacing w:after="0" w:line="240" w:lineRule="auto"/>
        <w:ind w:left="1224"/>
        <w:textAlignment w:val="baseline"/>
        <w:rPr>
          <w:rFonts w:ascii="Verdana" w:hAnsi="Verdana"/>
          <w:bCs/>
        </w:rPr>
      </w:pPr>
      <w:r>
        <w:rPr>
          <w:rFonts w:ascii="Verdana" w:hAnsi="Verdana"/>
          <w:bCs/>
        </w:rPr>
        <w:t xml:space="preserve">        </w:t>
      </w:r>
      <w:r w:rsidRPr="004E0E41">
        <w:rPr>
          <w:rFonts w:ascii="Verdana" w:hAnsi="Verdana"/>
          <w:bCs/>
        </w:rPr>
        <w:t>Ladislav Ulrich,</w:t>
      </w:r>
      <w:r w:rsidR="007C09AB">
        <w:rPr>
          <w:rFonts w:ascii="Verdana" w:hAnsi="Verdana"/>
          <w:bCs/>
        </w:rPr>
        <w:t xml:space="preserve"> vedoucí provozu infrastruktury</w:t>
      </w:r>
      <w:r w:rsidRPr="004E0E41">
        <w:rPr>
          <w:rFonts w:ascii="Verdana" w:hAnsi="Verdana"/>
          <w:bCs/>
        </w:rPr>
        <w:t xml:space="preserve">, mobil: </w:t>
      </w:r>
      <w:r>
        <w:rPr>
          <w:rFonts w:ascii="Verdana" w:hAnsi="Verdana"/>
          <w:bCs/>
        </w:rPr>
        <w:t>602 186 191</w:t>
      </w:r>
    </w:p>
    <w:p w14:paraId="5B614851" w14:textId="77777777" w:rsidR="00177972" w:rsidRPr="00601D1F" w:rsidRDefault="00177972" w:rsidP="00177972">
      <w:pPr>
        <w:overflowPunct w:val="0"/>
        <w:autoSpaceDE w:val="0"/>
        <w:autoSpaceDN w:val="0"/>
        <w:adjustRightInd w:val="0"/>
        <w:spacing w:after="0" w:line="240" w:lineRule="auto"/>
        <w:ind w:left="1224"/>
        <w:textAlignment w:val="baseline"/>
        <w:rPr>
          <w:rFonts w:ascii="Verdana" w:hAnsi="Verdana"/>
          <w:bCs/>
        </w:rPr>
      </w:pPr>
    </w:p>
    <w:p w14:paraId="0E51286F" w14:textId="77777777" w:rsidR="00177972" w:rsidRPr="001B7201" w:rsidRDefault="00177972" w:rsidP="00177972">
      <w:pPr>
        <w:pStyle w:val="slovanseznam3"/>
      </w:pPr>
      <w:r>
        <w:t>Technický</w:t>
      </w:r>
      <w:r w:rsidRPr="00601D1F">
        <w:t xml:space="preserve"> </w:t>
      </w:r>
      <w:r w:rsidRPr="001B7201">
        <w:t>dozor objednavatele podle obvodů:</w:t>
      </w:r>
    </w:p>
    <w:p w14:paraId="17251BA0" w14:textId="03ECB328" w:rsidR="00177972" w:rsidRPr="002B3FC5" w:rsidRDefault="00177972" w:rsidP="00177972">
      <w:pPr>
        <w:overflowPunct w:val="0"/>
        <w:autoSpaceDE w:val="0"/>
        <w:autoSpaceDN w:val="0"/>
        <w:adjustRightInd w:val="0"/>
        <w:spacing w:after="0" w:line="240" w:lineRule="auto"/>
        <w:ind w:left="1224"/>
        <w:textAlignment w:val="baseline"/>
        <w:rPr>
          <w:rFonts w:ascii="Verdana" w:hAnsi="Verdana"/>
          <w:bCs/>
        </w:rPr>
      </w:pPr>
      <w:r>
        <w:rPr>
          <w:rFonts w:ascii="Verdana" w:hAnsi="Verdana"/>
          <w:bCs/>
        </w:rPr>
        <w:t xml:space="preserve">   </w:t>
      </w:r>
      <w:r w:rsidRPr="001B7201">
        <w:rPr>
          <w:rFonts w:ascii="Verdana" w:hAnsi="Verdana"/>
          <w:bCs/>
        </w:rPr>
        <w:t xml:space="preserve">Pavel </w:t>
      </w:r>
      <w:proofErr w:type="spellStart"/>
      <w:r w:rsidRPr="002B3FC5">
        <w:rPr>
          <w:rFonts w:ascii="Verdana" w:hAnsi="Verdana"/>
          <w:bCs/>
        </w:rPr>
        <w:t>Pena</w:t>
      </w:r>
      <w:proofErr w:type="spellEnd"/>
      <w:r w:rsidRPr="002B3FC5">
        <w:rPr>
          <w:rFonts w:ascii="Verdana" w:hAnsi="Verdana"/>
          <w:bCs/>
        </w:rPr>
        <w:t xml:space="preserve">, vedoucí střediska – provozní oblast I. (Kolín), </w:t>
      </w:r>
      <w:r>
        <w:rPr>
          <w:rFonts w:ascii="Verdana" w:hAnsi="Verdana"/>
          <w:bCs/>
        </w:rPr>
        <w:t>tel</w:t>
      </w:r>
      <w:r w:rsidRPr="002B3FC5">
        <w:rPr>
          <w:rFonts w:ascii="Verdana" w:hAnsi="Verdana"/>
          <w:bCs/>
        </w:rPr>
        <w:t>: 972 224 675</w:t>
      </w:r>
      <w:r w:rsidRPr="002B3FC5">
        <w:rPr>
          <w:rFonts w:ascii="Verdana" w:hAnsi="Verdana"/>
          <w:bCs/>
        </w:rPr>
        <w:tab/>
      </w:r>
    </w:p>
    <w:p w14:paraId="05A17E7A" w14:textId="4B4EF998" w:rsidR="00177972" w:rsidRPr="002B3FC5" w:rsidRDefault="00177972" w:rsidP="00177972">
      <w:pPr>
        <w:overflowPunct w:val="0"/>
        <w:autoSpaceDE w:val="0"/>
        <w:autoSpaceDN w:val="0"/>
        <w:adjustRightInd w:val="0"/>
        <w:spacing w:after="0" w:line="240" w:lineRule="auto"/>
        <w:ind w:left="1224"/>
        <w:textAlignment w:val="baseline"/>
        <w:rPr>
          <w:rFonts w:ascii="Verdana" w:hAnsi="Verdana"/>
          <w:bCs/>
        </w:rPr>
      </w:pPr>
      <w:r>
        <w:rPr>
          <w:rFonts w:ascii="Verdana" w:hAnsi="Verdana"/>
          <w:bCs/>
        </w:rPr>
        <w:t xml:space="preserve">   </w:t>
      </w:r>
      <w:r w:rsidRPr="002B3FC5">
        <w:rPr>
          <w:rFonts w:ascii="Verdana" w:hAnsi="Verdana"/>
          <w:bCs/>
        </w:rPr>
        <w:t xml:space="preserve">Václav Forst, vedoucí střediska – provozní oblast II. (Beroun), </w:t>
      </w:r>
      <w:r>
        <w:rPr>
          <w:rFonts w:ascii="Verdana" w:hAnsi="Verdana"/>
          <w:bCs/>
        </w:rPr>
        <w:t>tel</w:t>
      </w:r>
      <w:r w:rsidRPr="002B3FC5">
        <w:rPr>
          <w:rFonts w:ascii="Verdana" w:hAnsi="Verdana"/>
          <w:bCs/>
        </w:rPr>
        <w:t>: 972 226 125</w:t>
      </w:r>
    </w:p>
    <w:p w14:paraId="1F7DCE63" w14:textId="1694F880" w:rsidR="00177972" w:rsidRDefault="00177972" w:rsidP="00177972">
      <w:pPr>
        <w:overflowPunct w:val="0"/>
        <w:autoSpaceDE w:val="0"/>
        <w:autoSpaceDN w:val="0"/>
        <w:adjustRightInd w:val="0"/>
        <w:spacing w:after="0" w:line="240" w:lineRule="auto"/>
        <w:ind w:left="4536" w:hanging="3312"/>
        <w:textAlignment w:val="baseline"/>
        <w:rPr>
          <w:rFonts w:ascii="Verdana" w:hAnsi="Verdana"/>
          <w:bCs/>
        </w:rPr>
      </w:pPr>
      <w:r>
        <w:rPr>
          <w:rFonts w:ascii="Verdana" w:hAnsi="Verdana"/>
          <w:bCs/>
        </w:rPr>
        <w:t xml:space="preserve">   Tomáš Lebeda, vedoucí střediska – provozní oblast III. (Praha Holešovice),      </w:t>
      </w:r>
    </w:p>
    <w:p w14:paraId="38636B0E" w14:textId="1FE6A588" w:rsidR="00177972" w:rsidRDefault="00177972" w:rsidP="00177972">
      <w:pPr>
        <w:overflowPunct w:val="0"/>
        <w:autoSpaceDE w:val="0"/>
        <w:autoSpaceDN w:val="0"/>
        <w:adjustRightInd w:val="0"/>
        <w:spacing w:after="0" w:line="240" w:lineRule="auto"/>
        <w:ind w:left="4536" w:hanging="288"/>
        <w:textAlignment w:val="baseline"/>
        <w:rPr>
          <w:rFonts w:ascii="Verdana" w:hAnsi="Verdana"/>
          <w:bCs/>
        </w:rPr>
      </w:pPr>
      <w:r>
        <w:rPr>
          <w:rFonts w:ascii="Verdana" w:hAnsi="Verdana"/>
          <w:bCs/>
        </w:rPr>
        <w:t xml:space="preserve">    tel: 972 251 234</w:t>
      </w:r>
    </w:p>
    <w:p w14:paraId="0062ADBD" w14:textId="77777777" w:rsidR="00177972" w:rsidRDefault="00177972" w:rsidP="00177972">
      <w:pPr>
        <w:overflowPunct w:val="0"/>
        <w:autoSpaceDE w:val="0"/>
        <w:autoSpaceDN w:val="0"/>
        <w:adjustRightInd w:val="0"/>
        <w:spacing w:after="0" w:line="240" w:lineRule="auto"/>
        <w:ind w:left="4536" w:hanging="288"/>
        <w:textAlignment w:val="baseline"/>
        <w:rPr>
          <w:rFonts w:ascii="Verdana" w:hAnsi="Verdana"/>
          <w:bCs/>
        </w:rPr>
      </w:pPr>
    </w:p>
    <w:p w14:paraId="3DC44640" w14:textId="1CD61C5F" w:rsidR="00177972" w:rsidRDefault="008918AC" w:rsidP="00177972">
      <w:pPr>
        <w:overflowPunct w:val="0"/>
        <w:autoSpaceDE w:val="0"/>
        <w:autoSpaceDN w:val="0"/>
        <w:adjustRightInd w:val="0"/>
        <w:spacing w:after="0" w:line="240" w:lineRule="auto"/>
        <w:textAlignment w:val="baseline"/>
        <w:rPr>
          <w:rFonts w:ascii="Verdana" w:eastAsia="Verdana" w:hAnsi="Verdana" w:cs="Times New Roman"/>
          <w:b/>
          <w:bCs/>
          <w:noProof/>
        </w:rPr>
      </w:pPr>
      <w:r w:rsidRPr="000B39E3">
        <w:rPr>
          <w:rFonts w:ascii="Verdana" w:eastAsia="Verdana" w:hAnsi="Verdana" w:cs="Times New Roman"/>
          <w:b/>
          <w:bCs/>
          <w:noProof/>
        </w:rPr>
        <w:t>(dále jen objednatel)</w:t>
      </w:r>
    </w:p>
    <w:p w14:paraId="79179239" w14:textId="66C56518" w:rsidR="008918AC" w:rsidRPr="000B39E3" w:rsidRDefault="008918AC" w:rsidP="00177972">
      <w:pPr>
        <w:overflowPunct w:val="0"/>
        <w:autoSpaceDE w:val="0"/>
        <w:autoSpaceDN w:val="0"/>
        <w:adjustRightInd w:val="0"/>
        <w:spacing w:after="0" w:line="240" w:lineRule="auto"/>
        <w:ind w:left="1224" w:firstLine="192"/>
        <w:textAlignment w:val="baseline"/>
        <w:rPr>
          <w:rFonts w:ascii="Verdana" w:eastAsia="Verdana" w:hAnsi="Verdana" w:cs="Times New Roman"/>
          <w:b/>
          <w:bCs/>
          <w:noProof/>
        </w:rPr>
      </w:pPr>
      <w:r w:rsidRPr="000B39E3">
        <w:rPr>
          <w:rFonts w:ascii="Verdana" w:eastAsia="Verdana" w:hAnsi="Verdana" w:cs="Times New Roman"/>
          <w:b/>
          <w:bCs/>
          <w:noProof/>
        </w:rPr>
        <w:t xml:space="preserve">           </w:t>
      </w:r>
    </w:p>
    <w:p w14:paraId="18519AC2"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0DAAB64F"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6920A028"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23AD05DC"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FC68EE8"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3F6526C9"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268DB1F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24F0BBAD"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425CB41D"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79769552"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554B745B"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4ABBB3C7"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lastRenderedPageBreak/>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1DECC8A4"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1FD9EBE9"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063C0331"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47533575"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5E36AE5B"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72CBC5A0"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0E6992E6"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03353A21"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2C03BCC9"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266E38B9"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6D82E98C" w14:textId="2B6DEDD7" w:rsidR="008918AC"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w:t>
      </w:r>
      <w:r w:rsidRPr="001369CD">
        <w:rPr>
          <w:noProof/>
        </w:rPr>
        <w:t xml:space="preserve">nabídky pod č.j. </w:t>
      </w:r>
      <w:r w:rsidR="001369CD" w:rsidRPr="001369CD">
        <w:rPr>
          <w:noProof/>
        </w:rPr>
        <w:t>27570</w:t>
      </w:r>
      <w:r w:rsidRPr="001369CD">
        <w:rPr>
          <w:noProof/>
        </w:rPr>
        <w:t xml:space="preserve">/2020-SŽ-OŘ PHA-OVZ, ze dne </w:t>
      </w:r>
      <w:r w:rsidR="001369CD" w:rsidRPr="001369CD">
        <w:rPr>
          <w:noProof/>
        </w:rPr>
        <w:t>22</w:t>
      </w:r>
      <w:r w:rsidRPr="001369CD">
        <w:rPr>
          <w:noProof/>
        </w:rPr>
        <w:t xml:space="preserve">. </w:t>
      </w:r>
      <w:r w:rsidR="001369CD" w:rsidRPr="001369CD">
        <w:rPr>
          <w:noProof/>
        </w:rPr>
        <w:t>7</w:t>
      </w:r>
      <w:r w:rsidRPr="001369CD">
        <w:rPr>
          <w:noProof/>
        </w:rPr>
        <w:t>. 2020 včetně  příloh.</w:t>
      </w:r>
    </w:p>
    <w:p w14:paraId="52467F9E"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59AAFA1"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4A50AE85" w14:textId="4568B2EE" w:rsidR="008918AC"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1444080D" w14:textId="7F05BD7A" w:rsidR="008918AC"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1A42F259" w14:textId="77777777" w:rsidR="00337CE5" w:rsidRPr="00FD2697" w:rsidRDefault="00337CE5" w:rsidP="00337CE5">
      <w:pPr>
        <w:ind w:left="1077"/>
        <w:rPr>
          <w:rFonts w:ascii="Verdana" w:eastAsia="Verdana" w:hAnsi="Verdana" w:cs="Times New Roman"/>
          <w:noProof/>
        </w:rPr>
      </w:pPr>
    </w:p>
    <w:p w14:paraId="10F58523"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36013BD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74CE0B92" w14:textId="714878C6" w:rsidR="009501AD" w:rsidRPr="00686995" w:rsidRDefault="005D4D83" w:rsidP="00E722E4">
      <w:pPr>
        <w:pStyle w:val="slovanseznam3"/>
        <w:numPr>
          <w:ilvl w:val="0"/>
          <w:numId w:val="39"/>
        </w:numPr>
        <w:tabs>
          <w:tab w:val="left" w:pos="1361"/>
        </w:tabs>
        <w:contextualSpacing w:val="0"/>
        <w:rPr>
          <w:rFonts w:ascii="Verdana" w:eastAsia="Verdana" w:hAnsi="Verdana" w:cs="Times New Roman"/>
          <w:noProof/>
        </w:rPr>
      </w:pPr>
      <w:r w:rsidRPr="005D4D83">
        <w:rPr>
          <w:rFonts w:ascii="Verdana" w:hAnsi="Verdana"/>
          <w:bCs/>
        </w:rPr>
        <w:t xml:space="preserve">předmětem smlouvy je </w:t>
      </w:r>
      <w:r w:rsidR="007C09AB">
        <w:rPr>
          <w:rFonts w:ascii="Verdana" w:hAnsi="Verdana"/>
          <w:bCs/>
        </w:rPr>
        <w:t xml:space="preserve">vyčištění a </w:t>
      </w:r>
      <w:r w:rsidRPr="005D4D83">
        <w:rPr>
          <w:rFonts w:ascii="Verdana" w:hAnsi="Verdana"/>
          <w:bCs/>
        </w:rPr>
        <w:t>k</w:t>
      </w:r>
      <w:r w:rsidRPr="005D4D83">
        <w:rPr>
          <w:rFonts w:cs="Arial"/>
        </w:rPr>
        <w:t xml:space="preserve">ontrola </w:t>
      </w:r>
      <w:r w:rsidR="007C09AB">
        <w:rPr>
          <w:rFonts w:cs="Arial"/>
        </w:rPr>
        <w:t xml:space="preserve">spalinových cest </w:t>
      </w:r>
      <w:r w:rsidRPr="005D4D83">
        <w:rPr>
          <w:rFonts w:cs="Arial"/>
        </w:rPr>
        <w:t xml:space="preserve">s vypracováním protokolu o vyčištění a </w:t>
      </w:r>
      <w:r w:rsidR="007C09AB">
        <w:rPr>
          <w:rFonts w:cs="Arial"/>
        </w:rPr>
        <w:t>revizi</w:t>
      </w:r>
      <w:r w:rsidRPr="005D4D83">
        <w:rPr>
          <w:rFonts w:cs="Arial"/>
        </w:rPr>
        <w:t xml:space="preserve"> spalinových cest </w:t>
      </w:r>
      <w:r w:rsidRPr="00607F55">
        <w:t>dle zákona č. 133/1985 Sb. a vyhlášky č. 34/2016 Sb. ze dne 22. ledna 2016</w:t>
      </w:r>
      <w:r w:rsidRPr="005D4D83">
        <w:rPr>
          <w:rFonts w:cs="Arial"/>
        </w:rPr>
        <w:t>, včetně dopravy do místa umístění zařízení a ostatních souvisejících úkonů v obvodu OŘ Praha.</w:t>
      </w:r>
    </w:p>
    <w:p w14:paraId="71A61688" w14:textId="34F3122A" w:rsidR="00686995" w:rsidRDefault="00686995" w:rsidP="00686995">
      <w:pPr>
        <w:pStyle w:val="slovanseznam3"/>
        <w:numPr>
          <w:ilvl w:val="0"/>
          <w:numId w:val="39"/>
        </w:numPr>
        <w:tabs>
          <w:tab w:val="left" w:pos="1361"/>
        </w:tabs>
        <w:contextualSpacing w:val="0"/>
        <w:rPr>
          <w:rFonts w:ascii="Verdana" w:hAnsi="Verdana"/>
          <w:bCs/>
        </w:rPr>
      </w:pPr>
      <w:r>
        <w:rPr>
          <w:rFonts w:ascii="Verdana" w:hAnsi="Verdana"/>
          <w:bCs/>
        </w:rPr>
        <w:t>p</w:t>
      </w:r>
      <w:r w:rsidR="007C09AB">
        <w:rPr>
          <w:rFonts w:ascii="Verdana" w:hAnsi="Verdana"/>
          <w:bCs/>
        </w:rPr>
        <w:t>ři</w:t>
      </w:r>
      <w:r w:rsidRPr="006663A4">
        <w:rPr>
          <w:rFonts w:ascii="Verdana" w:hAnsi="Verdana"/>
          <w:bCs/>
        </w:rPr>
        <w:t xml:space="preserve"> prov</w:t>
      </w:r>
      <w:r w:rsidR="007C09AB">
        <w:rPr>
          <w:rFonts w:ascii="Verdana" w:hAnsi="Verdana"/>
          <w:bCs/>
        </w:rPr>
        <w:t>á</w:t>
      </w:r>
      <w:r w:rsidRPr="006663A4">
        <w:rPr>
          <w:rFonts w:ascii="Verdana" w:hAnsi="Verdana"/>
          <w:bCs/>
        </w:rPr>
        <w:t>d</w:t>
      </w:r>
      <w:r w:rsidR="007C09AB">
        <w:rPr>
          <w:rFonts w:ascii="Verdana" w:hAnsi="Verdana"/>
          <w:bCs/>
        </w:rPr>
        <w:t>ě</w:t>
      </w:r>
      <w:r w:rsidRPr="006663A4">
        <w:rPr>
          <w:rFonts w:ascii="Verdana" w:hAnsi="Verdana"/>
          <w:bCs/>
        </w:rPr>
        <w:t xml:space="preserve">ní předmětu </w:t>
      </w:r>
      <w:r>
        <w:rPr>
          <w:rFonts w:ascii="Verdana" w:hAnsi="Verdana"/>
          <w:bCs/>
        </w:rPr>
        <w:t>smlouvy</w:t>
      </w:r>
      <w:r w:rsidRPr="006663A4">
        <w:rPr>
          <w:rFonts w:ascii="Verdana" w:hAnsi="Verdana"/>
          <w:bCs/>
        </w:rPr>
        <w:t xml:space="preserve"> bud</w:t>
      </w:r>
      <w:r w:rsidR="007C09AB">
        <w:rPr>
          <w:rFonts w:ascii="Verdana" w:hAnsi="Verdana"/>
          <w:bCs/>
        </w:rPr>
        <w:t>ou</w:t>
      </w:r>
      <w:r w:rsidRPr="006663A4">
        <w:rPr>
          <w:rFonts w:ascii="Verdana" w:hAnsi="Verdana"/>
          <w:bCs/>
        </w:rPr>
        <w:t xml:space="preserve"> </w:t>
      </w:r>
      <w:r>
        <w:rPr>
          <w:rFonts w:ascii="Verdana" w:hAnsi="Verdana"/>
          <w:bCs/>
        </w:rPr>
        <w:t>zhotovitelem</w:t>
      </w:r>
      <w:r w:rsidRPr="006663A4">
        <w:rPr>
          <w:rFonts w:ascii="Verdana" w:hAnsi="Verdana"/>
          <w:bCs/>
        </w:rPr>
        <w:t xml:space="preserve"> objednavateli </w:t>
      </w:r>
      <w:r w:rsidR="002C0247">
        <w:rPr>
          <w:rFonts w:ascii="Verdana" w:hAnsi="Verdana"/>
          <w:bCs/>
        </w:rPr>
        <w:t>předá</w:t>
      </w:r>
      <w:r w:rsidR="007C09AB">
        <w:rPr>
          <w:rFonts w:ascii="Verdana" w:hAnsi="Verdana"/>
          <w:bCs/>
        </w:rPr>
        <w:t>vány</w:t>
      </w:r>
      <w:r w:rsidR="002C0247">
        <w:rPr>
          <w:rFonts w:ascii="Verdana" w:hAnsi="Verdana"/>
          <w:bCs/>
        </w:rPr>
        <w:t xml:space="preserve"> </w:t>
      </w:r>
      <w:r w:rsidRPr="006663A4">
        <w:rPr>
          <w:rFonts w:ascii="Verdana" w:hAnsi="Verdana"/>
          <w:bCs/>
        </w:rPr>
        <w:t>Zpráv</w:t>
      </w:r>
      <w:r w:rsidR="007C09AB">
        <w:rPr>
          <w:rFonts w:ascii="Verdana" w:hAnsi="Verdana"/>
          <w:bCs/>
        </w:rPr>
        <w:t>y</w:t>
      </w:r>
      <w:r w:rsidRPr="006663A4">
        <w:rPr>
          <w:rFonts w:ascii="Verdana" w:hAnsi="Verdana"/>
          <w:bCs/>
        </w:rPr>
        <w:t xml:space="preserve"> o revizi</w:t>
      </w:r>
      <w:r>
        <w:rPr>
          <w:rFonts w:ascii="Verdana" w:hAnsi="Verdana"/>
          <w:bCs/>
        </w:rPr>
        <w:t xml:space="preserve"> spalinové cesty</w:t>
      </w:r>
      <w:r w:rsidRPr="006663A4">
        <w:rPr>
          <w:rFonts w:ascii="Verdana" w:hAnsi="Verdana"/>
          <w:bCs/>
        </w:rPr>
        <w:t>. T</w:t>
      </w:r>
      <w:r w:rsidR="007C09AB">
        <w:rPr>
          <w:rFonts w:ascii="Verdana" w:hAnsi="Verdana"/>
          <w:bCs/>
        </w:rPr>
        <w:t>y</w:t>
      </w:r>
      <w:r w:rsidRPr="006663A4">
        <w:rPr>
          <w:rFonts w:ascii="Verdana" w:hAnsi="Verdana"/>
          <w:bCs/>
        </w:rPr>
        <w:t>to musí splňovat veškeré náležitosti</w:t>
      </w:r>
      <w:r w:rsidR="007C09AB">
        <w:rPr>
          <w:rFonts w:ascii="Verdana" w:hAnsi="Verdana"/>
          <w:bCs/>
        </w:rPr>
        <w:t xml:space="preserve"> dané výše uvedenými normami.</w:t>
      </w:r>
    </w:p>
    <w:p w14:paraId="2B6EC44D" w14:textId="77777777" w:rsidR="00686995" w:rsidRPr="00686995" w:rsidRDefault="00686995" w:rsidP="00686995">
      <w:pPr>
        <w:pStyle w:val="slovanseznam3"/>
        <w:numPr>
          <w:ilvl w:val="0"/>
          <w:numId w:val="0"/>
        </w:numPr>
        <w:tabs>
          <w:tab w:val="left" w:pos="1361"/>
        </w:tabs>
        <w:ind w:left="1437"/>
        <w:contextualSpacing w:val="0"/>
        <w:rPr>
          <w:rFonts w:ascii="Verdana" w:hAnsi="Verdana"/>
          <w:bCs/>
        </w:rPr>
      </w:pPr>
    </w:p>
    <w:p w14:paraId="4F0DD8E5" w14:textId="4720DCA8" w:rsidR="008918AC" w:rsidRPr="009501AD" w:rsidRDefault="008918AC" w:rsidP="008918AC">
      <w:pPr>
        <w:numPr>
          <w:ilvl w:val="1"/>
          <w:numId w:val="16"/>
        </w:numPr>
        <w:tabs>
          <w:tab w:val="clear" w:pos="1191"/>
          <w:tab w:val="num" w:pos="-3402"/>
        </w:tabs>
        <w:rPr>
          <w:rFonts w:ascii="Verdana" w:eastAsia="Verdana" w:hAnsi="Verdana" w:cs="Times New Roman"/>
          <w:noProof/>
        </w:rPr>
      </w:pPr>
      <w:r w:rsidRPr="009501AD">
        <w:rPr>
          <w:rFonts w:ascii="Verdana" w:eastAsia="Verdana" w:hAnsi="Verdana" w:cs="Times New Roman"/>
          <w:noProof/>
        </w:rPr>
        <w:t xml:space="preserve">Místem provedení díla je </w:t>
      </w:r>
      <w:r w:rsidR="009501AD" w:rsidRPr="009501AD">
        <w:rPr>
          <w:rFonts w:ascii="Verdana" w:eastAsia="Verdana" w:hAnsi="Verdana" w:cs="Times New Roman"/>
          <w:noProof/>
        </w:rPr>
        <w:t>obvod OŘ Praha</w:t>
      </w:r>
      <w:r w:rsidRPr="009501AD">
        <w:rPr>
          <w:rFonts w:ascii="Verdana" w:eastAsia="Verdana" w:hAnsi="Verdana" w:cs="Times New Roman"/>
          <w:noProof/>
        </w:rPr>
        <w:t>.</w:t>
      </w:r>
    </w:p>
    <w:p w14:paraId="61469CF6"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lastRenderedPageBreak/>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D00660D"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4357F50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205F4A56" w14:textId="76141AED" w:rsidR="008918AC"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7C59ECDB" w14:textId="77777777" w:rsidR="00337CE5" w:rsidRPr="00362E19" w:rsidRDefault="00337CE5" w:rsidP="00337CE5">
      <w:pPr>
        <w:ind w:left="1077"/>
        <w:rPr>
          <w:rFonts w:ascii="Verdana" w:eastAsia="Verdana" w:hAnsi="Verdana" w:cs="Times New Roman"/>
          <w:noProof/>
          <w:highlight w:val="yellow"/>
        </w:rPr>
      </w:pPr>
    </w:p>
    <w:p w14:paraId="02B37B58"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3A8F97FD"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31C6A785" w14:textId="02D57245" w:rsidR="008918AC" w:rsidRPr="00C07373" w:rsidRDefault="008918AC" w:rsidP="00C07373">
      <w:pPr>
        <w:pStyle w:val="Odstavecseseznamem"/>
        <w:spacing w:before="120"/>
        <w:ind w:left="3686" w:hanging="2682"/>
        <w:rPr>
          <w:b/>
        </w:rPr>
      </w:pPr>
      <w:r w:rsidRPr="00C07373">
        <w:t xml:space="preserve">Zahájení díla: </w:t>
      </w:r>
      <w:r w:rsidRPr="00C07373">
        <w:rPr>
          <w:b/>
        </w:rPr>
        <w:t xml:space="preserve">srpen 2018 – ihned po </w:t>
      </w:r>
      <w:r w:rsidR="00C07373" w:rsidRPr="00C07373">
        <w:rPr>
          <w:b/>
        </w:rPr>
        <w:t xml:space="preserve">nabytí účinnosti této </w:t>
      </w:r>
      <w:r w:rsidRPr="00C07373">
        <w:rPr>
          <w:b/>
        </w:rPr>
        <w:t>smlouvy</w:t>
      </w:r>
      <w:r w:rsidR="00C07373" w:rsidRPr="00C07373">
        <w:rPr>
          <w:b/>
        </w:rPr>
        <w:t xml:space="preserve"> zveřejněním v Registru smluv</w:t>
      </w:r>
      <w:r w:rsidRPr="00C07373">
        <w:rPr>
          <w:b/>
        </w:rPr>
        <w:tab/>
        <w:t xml:space="preserve"> </w:t>
      </w:r>
    </w:p>
    <w:p w14:paraId="2D15654C" w14:textId="7AB62014" w:rsidR="008918AC" w:rsidRPr="00362E19" w:rsidRDefault="008918AC" w:rsidP="008918AC">
      <w:pPr>
        <w:pStyle w:val="Odstavecseseznamem"/>
        <w:ind w:left="1004"/>
        <w:rPr>
          <w:b/>
        </w:rPr>
      </w:pPr>
      <w:r w:rsidRPr="00C07373">
        <w:t>Ukončení díla:</w:t>
      </w:r>
      <w:r w:rsidRPr="00C07373">
        <w:rPr>
          <w:b/>
        </w:rPr>
        <w:t xml:space="preserve"> </w:t>
      </w:r>
      <w:r w:rsidR="00C07373">
        <w:rPr>
          <w:b/>
        </w:rPr>
        <w:t>31</w:t>
      </w:r>
      <w:r w:rsidRPr="00C07373">
        <w:rPr>
          <w:b/>
        </w:rPr>
        <w:t xml:space="preserve">. </w:t>
      </w:r>
      <w:r w:rsidR="00C07373">
        <w:rPr>
          <w:b/>
        </w:rPr>
        <w:t>října</w:t>
      </w:r>
      <w:r w:rsidRPr="00C07373">
        <w:rPr>
          <w:b/>
        </w:rPr>
        <w:t xml:space="preserve"> 20</w:t>
      </w:r>
      <w:r w:rsidR="00C07373">
        <w:rPr>
          <w:b/>
        </w:rPr>
        <w:t>20</w:t>
      </w:r>
    </w:p>
    <w:p w14:paraId="28DBCF21" w14:textId="35A2773F" w:rsidR="008918AC" w:rsidRPr="002C0247"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w:t>
      </w:r>
      <w:r w:rsidR="007C09AB">
        <w:rPr>
          <w:rFonts w:ascii="Verdana" w:eastAsia="Verdana" w:hAnsi="Verdana" w:cs="Times New Roman"/>
          <w:noProof/>
        </w:rPr>
        <w:t>končením a předáním objednateli, včetně všec</w:t>
      </w:r>
      <w:r w:rsidR="000B712D">
        <w:rPr>
          <w:rFonts w:ascii="Verdana" w:eastAsia="Verdana" w:hAnsi="Verdana" w:cs="Times New Roman"/>
          <w:noProof/>
        </w:rPr>
        <w:t>h</w:t>
      </w:r>
      <w:r w:rsidR="007C09AB">
        <w:rPr>
          <w:rFonts w:ascii="Verdana" w:eastAsia="Verdana" w:hAnsi="Verdana" w:cs="Times New Roman"/>
          <w:noProof/>
        </w:rPr>
        <w:t xml:space="preserve"> zpráv o revizích</w:t>
      </w:r>
      <w:r w:rsidR="000B712D">
        <w:rPr>
          <w:rFonts w:ascii="Verdana" w:eastAsia="Verdana" w:hAnsi="Verdana" w:cs="Times New Roman"/>
          <w:noProof/>
        </w:rPr>
        <w:t xml:space="preserve"> spalinových cest</w:t>
      </w:r>
      <w:r w:rsidR="002C0247">
        <w:rPr>
          <w:rFonts w:ascii="Verdana" w:hAnsi="Verdana"/>
          <w:bCs/>
        </w:rPr>
        <w:t>.</w:t>
      </w:r>
    </w:p>
    <w:p w14:paraId="115D7568" w14:textId="2439821A" w:rsidR="002C0247" w:rsidRDefault="002C0247" w:rsidP="002C0247">
      <w:pPr>
        <w:pStyle w:val="slovanseznam2"/>
      </w:pPr>
      <w:r w:rsidRPr="008413EF">
        <w:t xml:space="preserve">Jestliže </w:t>
      </w:r>
      <w:r>
        <w:t>zhotovit</w:t>
      </w:r>
      <w:r w:rsidRPr="008413EF">
        <w:t xml:space="preserve">el řádně provede </w:t>
      </w:r>
      <w:r>
        <w:t>předmět smlouvy</w:t>
      </w:r>
      <w:r w:rsidRPr="008413EF">
        <w:t xml:space="preserve"> nebo její část (jednotlivá zařízení) před dohodnutým termínem, zavazuje se objednatel toto převzít i v dřívějším nabídnutém termínu.</w:t>
      </w:r>
    </w:p>
    <w:p w14:paraId="4D40DE16" w14:textId="77777777" w:rsidR="002C0247" w:rsidRPr="008413EF" w:rsidRDefault="002C0247" w:rsidP="002C0247">
      <w:pPr>
        <w:pStyle w:val="slovanseznam2"/>
        <w:numPr>
          <w:ilvl w:val="0"/>
          <w:numId w:val="0"/>
        </w:numPr>
        <w:ind w:left="1077"/>
      </w:pPr>
    </w:p>
    <w:p w14:paraId="10777686" w14:textId="31F38380" w:rsidR="002C0247" w:rsidRPr="0093403D" w:rsidRDefault="002C0247" w:rsidP="002C0247">
      <w:pPr>
        <w:pStyle w:val="slovanseznam2"/>
      </w:pPr>
      <w:r w:rsidRPr="0093403D">
        <w:t xml:space="preserve">Objednatel se zavazuje, že řádně </w:t>
      </w:r>
      <w:r w:rsidR="000B712D">
        <w:t>provedené dílo</w:t>
      </w:r>
      <w:r w:rsidRPr="0093403D">
        <w:t xml:space="preserve"> převezme a zaplatí dohodnutou cenu.</w:t>
      </w:r>
    </w:p>
    <w:p w14:paraId="6924E318" w14:textId="77777777" w:rsidR="002C0247" w:rsidRPr="00662F15" w:rsidRDefault="002C0247" w:rsidP="002C0247">
      <w:pPr>
        <w:ind w:left="1077"/>
        <w:rPr>
          <w:rFonts w:ascii="Verdana" w:eastAsia="Verdana" w:hAnsi="Verdana" w:cs="Times New Roman"/>
          <w:noProof/>
        </w:rPr>
      </w:pPr>
    </w:p>
    <w:p w14:paraId="6161C5DE" w14:textId="11EF39D0"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r w:rsidR="002B55CE">
        <w:rPr>
          <w:rFonts w:ascii="Verdana" w:eastAsia="Verdana" w:hAnsi="Verdana" w:cs="Times New Roman"/>
          <w:b/>
          <w:noProof/>
          <w:sz w:val="24"/>
          <w:szCs w:val="24"/>
        </w:rPr>
        <w:t xml:space="preserve"> a platební podmínky</w:t>
      </w:r>
    </w:p>
    <w:p w14:paraId="7EF0C716"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76129757"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4244EAA7"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68EAE0DB" w14:textId="77777777" w:rsidR="00275E56" w:rsidRDefault="00275E56"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15C129BF" w14:textId="77777777" w:rsidR="00275E56" w:rsidRPr="00362E19" w:rsidRDefault="00275E56" w:rsidP="008918AC">
      <w:pPr>
        <w:pStyle w:val="Odstavecseseznamem"/>
        <w:tabs>
          <w:tab w:val="left" w:pos="5670"/>
        </w:tabs>
        <w:spacing w:after="0"/>
        <w:ind w:left="1004"/>
        <w:contextualSpacing w:val="0"/>
        <w:rPr>
          <w:highlight w:val="green"/>
        </w:rPr>
      </w:pPr>
    </w:p>
    <w:p w14:paraId="2E6B455A"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645053AD" w14:textId="77777777" w:rsidR="008918AC" w:rsidRPr="00A041EA" w:rsidRDefault="008918AC" w:rsidP="008918AC">
      <w:pPr>
        <w:pStyle w:val="Odstavecseseznamem"/>
        <w:ind w:left="1004"/>
        <w:contextualSpacing w:val="0"/>
      </w:pPr>
      <w:r w:rsidRPr="00A041EA">
        <w:t>Dílo je hrazeno z hlavní činnosti.</w:t>
      </w:r>
    </w:p>
    <w:p w14:paraId="78A706B6" w14:textId="28993064"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w:t>
      </w:r>
      <w:r w:rsidR="007C2B03" w:rsidRPr="00FA1CA4">
        <w:rPr>
          <w:rFonts w:ascii="Verdana" w:hAnsi="Verdana"/>
          <w:bCs/>
        </w:rPr>
        <w:t xml:space="preserve">za provedení </w:t>
      </w:r>
      <w:r w:rsidR="007C2B03">
        <w:rPr>
          <w:rFonts w:ascii="Verdana" w:hAnsi="Verdana"/>
          <w:bCs/>
        </w:rPr>
        <w:t>díla</w:t>
      </w:r>
      <w:r w:rsidR="007C2B03" w:rsidRPr="00FA1CA4">
        <w:rPr>
          <w:rFonts w:ascii="Verdana" w:hAnsi="Verdana"/>
          <w:bCs/>
        </w:rPr>
        <w:t xml:space="preserve"> uveden</w:t>
      </w:r>
      <w:r w:rsidR="007C2B03">
        <w:rPr>
          <w:rFonts w:ascii="Verdana" w:hAnsi="Verdana"/>
          <w:bCs/>
        </w:rPr>
        <w:t>á</w:t>
      </w:r>
      <w:r w:rsidR="007C2B03" w:rsidRPr="00FA1CA4">
        <w:rPr>
          <w:rFonts w:ascii="Verdana" w:hAnsi="Verdana"/>
          <w:bCs/>
        </w:rPr>
        <w:t xml:space="preserve"> v bodě </w:t>
      </w:r>
      <w:r w:rsidR="007C2B03">
        <w:rPr>
          <w:rFonts w:ascii="Verdana" w:hAnsi="Verdana"/>
          <w:bCs/>
        </w:rPr>
        <w:t>5</w:t>
      </w:r>
      <w:r w:rsidR="007C2B03" w:rsidRPr="00FA1CA4">
        <w:rPr>
          <w:rFonts w:ascii="Verdana" w:hAnsi="Verdana"/>
          <w:bCs/>
        </w:rPr>
        <w:t xml:space="preserve">.1 této smlouvy je nejvýše přípustná a zahrnuje veškeré náklady potřebné k jejímu provedení a související náklady s  jejím provedením. Cena za provedení </w:t>
      </w:r>
      <w:r w:rsidR="007C2B03">
        <w:rPr>
          <w:rFonts w:ascii="Verdana" w:hAnsi="Verdana"/>
          <w:bCs/>
        </w:rPr>
        <w:t>díla</w:t>
      </w:r>
      <w:r w:rsidR="007C2B03" w:rsidRPr="00FA1CA4">
        <w:rPr>
          <w:rFonts w:ascii="Verdana" w:hAnsi="Verdana"/>
          <w:bCs/>
        </w:rPr>
        <w:t xml:space="preserve"> je rozepsána v příloze č. 1 této smlouvy</w:t>
      </w:r>
      <w:r w:rsidRPr="00362E19">
        <w:rPr>
          <w:rFonts w:ascii="Verdana" w:eastAsia="Verdana" w:hAnsi="Verdana" w:cs="Times New Roman"/>
          <w:noProof/>
        </w:rPr>
        <w:t xml:space="preserve">. </w:t>
      </w:r>
    </w:p>
    <w:p w14:paraId="6FC9468F" w14:textId="25757444" w:rsidR="006F7308" w:rsidRDefault="006F7308" w:rsidP="006F7308">
      <w:pPr>
        <w:pStyle w:val="slovanseznam2"/>
      </w:pPr>
      <w:r w:rsidRPr="008413EF">
        <w:t xml:space="preserve">Pro stanovení výše DPH se zřetelem k zákonné změně základní sazby DPH je určující den zdanitelného plnění.  K cenám za provedené zkoušky a revize bude v daňových dokladech vždy připočtena příslušná DPH platná v den zdanitelného plnění. Při plnění těchto prací, na které se nevztahuje daňová povinnost dle § 92a zákona č. 235/2004 Sb., v platném znění na objednatele, provede objednatel </w:t>
      </w:r>
      <w:r w:rsidRPr="008413EF">
        <w:lastRenderedPageBreak/>
        <w:t xml:space="preserve">úhradu smluvní ceny na základě daňového dokladu – faktury, vystavené dle § 29 zákona č. 235/2004Sb., v platném znění ke dni zdanitelného plnění. Bankovní účet </w:t>
      </w:r>
      <w:r w:rsidR="007C09AB">
        <w:t>zhotovit</w:t>
      </w:r>
      <w:r w:rsidRPr="008413EF">
        <w:t>ele bude ve zveřejněné databázi správců daně.</w:t>
      </w:r>
    </w:p>
    <w:p w14:paraId="628A9614" w14:textId="77777777" w:rsidR="006F7308" w:rsidRPr="008413EF" w:rsidRDefault="006F7308" w:rsidP="006F7308">
      <w:pPr>
        <w:pStyle w:val="slovanseznam2"/>
        <w:numPr>
          <w:ilvl w:val="0"/>
          <w:numId w:val="0"/>
        </w:numPr>
        <w:ind w:left="1077"/>
      </w:pPr>
    </w:p>
    <w:p w14:paraId="17A4CA52" w14:textId="2B6D77EF" w:rsidR="006F7308" w:rsidRDefault="006F7308" w:rsidP="006F7308">
      <w:pPr>
        <w:pStyle w:val="slovanseznam2"/>
      </w:pPr>
      <w:r w:rsidRPr="008413EF">
        <w:t xml:space="preserve">Smluvní strany se dohodly, že stane-li se </w:t>
      </w:r>
      <w:r w:rsidR="007C09AB">
        <w:t>zhotovit</w:t>
      </w:r>
      <w:r w:rsidRPr="008413EF">
        <w:t xml:space="preserve">el nespolehlivým plátcem daně dle § 106a zákona č. 235/2004 Sb., o dani z přidané hodnoty, v platném znění nebo daňový doklad </w:t>
      </w:r>
      <w:r w:rsidR="007C09AB">
        <w:t>zhotovit</w:t>
      </w:r>
      <w:r w:rsidRPr="008413EF">
        <w:t xml:space="preserve">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7C09AB">
        <w:t>zhotovit</w:t>
      </w:r>
      <w:r w:rsidRPr="008413EF">
        <w:t>ele.</w:t>
      </w:r>
    </w:p>
    <w:p w14:paraId="0A88EC51" w14:textId="77777777" w:rsidR="006F7308" w:rsidRDefault="006F7308" w:rsidP="006F7308">
      <w:pPr>
        <w:pStyle w:val="slovanseznam2"/>
        <w:numPr>
          <w:ilvl w:val="0"/>
          <w:numId w:val="0"/>
        </w:numPr>
        <w:ind w:left="1077"/>
      </w:pPr>
    </w:p>
    <w:p w14:paraId="186F928F" w14:textId="0B3C2440" w:rsidR="006F7308" w:rsidRDefault="006F7308" w:rsidP="00F76EBE">
      <w:pPr>
        <w:pStyle w:val="slovanseznam2"/>
      </w:pPr>
      <w:r w:rsidRPr="008413EF">
        <w:t xml:space="preserve">Cena za </w:t>
      </w:r>
      <w:r>
        <w:t>dílo</w:t>
      </w:r>
      <w:r w:rsidRPr="008413EF">
        <w:t xml:space="preserve"> bude fakturována vždy jako cena bez DPH, DPH a cena s DPH.</w:t>
      </w:r>
    </w:p>
    <w:p w14:paraId="66B2232C" w14:textId="3255285C" w:rsidR="006F7308" w:rsidRDefault="006F7308" w:rsidP="006F7308">
      <w:pPr>
        <w:pStyle w:val="slovanseznam2"/>
        <w:numPr>
          <w:ilvl w:val="0"/>
          <w:numId w:val="0"/>
        </w:numPr>
      </w:pPr>
    </w:p>
    <w:p w14:paraId="1B73A064" w14:textId="7580A1FB" w:rsidR="006F7308" w:rsidRDefault="006F7308" w:rsidP="006F7308">
      <w:pPr>
        <w:pStyle w:val="slovanseznam2"/>
      </w:pPr>
      <w:r w:rsidRPr="008413EF">
        <w:t xml:space="preserve">Fakturace provedených prací bude prováděna formou </w:t>
      </w:r>
      <w:r w:rsidR="006258D3">
        <w:t>jednorázové</w:t>
      </w:r>
      <w:r w:rsidRPr="008413EF">
        <w:t xml:space="preserve"> fakturace </w:t>
      </w:r>
      <w:r w:rsidR="006258D3">
        <w:t xml:space="preserve">po provedení a předání celého díla a všech </w:t>
      </w:r>
      <w:r w:rsidRPr="006E4502">
        <w:t>Zpráv o reviz</w:t>
      </w:r>
      <w:r w:rsidR="00F0506D">
        <w:t>ích</w:t>
      </w:r>
      <w:r w:rsidRPr="006E4502">
        <w:t xml:space="preserve"> </w:t>
      </w:r>
      <w:r>
        <w:t>spalinov</w:t>
      </w:r>
      <w:r w:rsidR="00F0506D">
        <w:t>ých</w:t>
      </w:r>
      <w:r>
        <w:t xml:space="preserve"> cest </w:t>
      </w:r>
      <w:r w:rsidRPr="006E4502">
        <w:t>požadovaných</w:t>
      </w:r>
      <w:r>
        <w:t xml:space="preserve"> touto smlouvou</w:t>
      </w:r>
      <w:r w:rsidRPr="008413EF">
        <w:t>.</w:t>
      </w:r>
    </w:p>
    <w:p w14:paraId="54A47B8D" w14:textId="6D910F77" w:rsidR="006F7308" w:rsidRPr="008413EF" w:rsidRDefault="006F7308" w:rsidP="006F7308">
      <w:pPr>
        <w:pStyle w:val="slovanseznam2"/>
        <w:numPr>
          <w:ilvl w:val="0"/>
          <w:numId w:val="0"/>
        </w:numPr>
      </w:pPr>
    </w:p>
    <w:p w14:paraId="3DDCD9FF" w14:textId="6E110F54" w:rsidR="006F7308" w:rsidRDefault="006F7308" w:rsidP="006F7308">
      <w:pPr>
        <w:pStyle w:val="slovanseznam2"/>
      </w:pPr>
      <w:r w:rsidRPr="008413EF">
        <w:t>Přílohou</w:t>
      </w:r>
      <w:r w:rsidR="00F0506D">
        <w:t xml:space="preserve"> </w:t>
      </w:r>
      <w:r w:rsidRPr="008413EF">
        <w:t xml:space="preserve">faktury bude zástupcem odběratele </w:t>
      </w:r>
      <w:r w:rsidR="00534F0E">
        <w:t>potvrzený Protokol o předání díla</w:t>
      </w:r>
      <w:r w:rsidRPr="008413EF">
        <w:t xml:space="preserve">. </w:t>
      </w:r>
    </w:p>
    <w:p w14:paraId="10BBAB8B" w14:textId="36E102D4" w:rsidR="006F7308" w:rsidRPr="008413EF" w:rsidRDefault="006F7308" w:rsidP="006F7308">
      <w:pPr>
        <w:pStyle w:val="slovanseznam2"/>
        <w:numPr>
          <w:ilvl w:val="0"/>
          <w:numId w:val="0"/>
        </w:numPr>
      </w:pPr>
    </w:p>
    <w:p w14:paraId="5CA3D1EB" w14:textId="3633D676" w:rsidR="006F7308" w:rsidRPr="008413EF" w:rsidRDefault="00534F0E" w:rsidP="006F7308">
      <w:pPr>
        <w:pStyle w:val="slovanseznam2"/>
      </w:pPr>
      <w:r>
        <w:t>F</w:t>
      </w:r>
      <w:r w:rsidR="006F7308" w:rsidRPr="008413EF">
        <w:t xml:space="preserve">aktura bude obsahovat veškeré náležitosti daňového dokladu včetně čísla smlouvy objednavatele a soupisu provedených prací (bod </w:t>
      </w:r>
      <w:r w:rsidR="006F7308">
        <w:t>6</w:t>
      </w:r>
      <w:r w:rsidR="006F7308" w:rsidRPr="008413EF">
        <w:t xml:space="preserve">.6) a je splatná do 30 dnů od prokazatelného doručení objednavateli. V případě, že daňový doklad (faktura) nebude obsahovat všechny náležitosti, je objednavatel oprávněn daňový doklad (fakturu) vrátit </w:t>
      </w:r>
      <w:r w:rsidR="001D2682">
        <w:t>zhotoviteli</w:t>
      </w:r>
      <w:r w:rsidR="006F7308" w:rsidRPr="008413EF">
        <w:t xml:space="preserve"> a nevzniká prodlení s placením. </w:t>
      </w:r>
    </w:p>
    <w:p w14:paraId="13B90CC0" w14:textId="2AE31275" w:rsidR="006F7308" w:rsidRPr="008413EF" w:rsidRDefault="001D2682" w:rsidP="006F7308">
      <w:pPr>
        <w:overflowPunct w:val="0"/>
        <w:autoSpaceDE w:val="0"/>
        <w:autoSpaceDN w:val="0"/>
        <w:adjustRightInd w:val="0"/>
        <w:spacing w:before="240" w:after="0" w:line="240" w:lineRule="auto"/>
        <w:ind w:left="792"/>
        <w:textAlignment w:val="baseline"/>
        <w:rPr>
          <w:rFonts w:ascii="Verdana" w:hAnsi="Verdana"/>
          <w:bCs/>
        </w:rPr>
      </w:pPr>
      <w:r>
        <w:rPr>
          <w:rFonts w:ascii="Verdana" w:hAnsi="Verdana"/>
          <w:bCs/>
        </w:rPr>
        <w:t>Zhotovitel</w:t>
      </w:r>
      <w:r w:rsidR="006F7308" w:rsidRPr="008413EF">
        <w:rPr>
          <w:rFonts w:ascii="Verdana" w:hAnsi="Verdana"/>
          <w:bCs/>
        </w:rPr>
        <w:t xml:space="preserve"> je povinen v takovém případě vystavit neprodleně nový daňový doklad (fakturu) a prokazatelně doručit ho objednavateli. Oprávněným vrácením daňového dokladu (faktury) přestává běžet lhůta splatnosti a celá lhůta začíná znovu ode dne prokazatelného doručení nové faktury.</w:t>
      </w:r>
    </w:p>
    <w:p w14:paraId="3D2AD633" w14:textId="77777777" w:rsidR="006F7308" w:rsidRPr="008413EF" w:rsidRDefault="006F7308" w:rsidP="006F7308">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Identifikační údaje objednavatele kontroly: </w:t>
      </w:r>
    </w:p>
    <w:p w14:paraId="2F684210" w14:textId="77777777" w:rsidR="006F7308" w:rsidRPr="008413EF" w:rsidRDefault="006F7308" w:rsidP="006F7308">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4DBB29FE" w14:textId="77777777" w:rsidR="006F7308" w:rsidRPr="008413EF" w:rsidRDefault="006F7308" w:rsidP="006F7308">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se sídlem: Praha 1 – Nové Město, Dlážděná 1003/7, PSČ 110 00</w:t>
      </w:r>
    </w:p>
    <w:p w14:paraId="2046C85F" w14:textId="77777777" w:rsidR="006F7308" w:rsidRPr="008413EF" w:rsidRDefault="006F7308" w:rsidP="006F7308">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 xml:space="preserve">IČ: 709 94 234, DIČ: CZ70994234    </w:t>
      </w:r>
    </w:p>
    <w:p w14:paraId="5681A8D8" w14:textId="77777777" w:rsidR="006F7308" w:rsidRPr="008413EF" w:rsidRDefault="006F7308" w:rsidP="006F7308">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Adresa pro doručování písemností včetně faktur:</w:t>
      </w:r>
    </w:p>
    <w:p w14:paraId="4737597C" w14:textId="77777777" w:rsidR="006F7308" w:rsidRPr="008413EF" w:rsidRDefault="006F7308" w:rsidP="006F7308">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3170BCEB" w14:textId="77777777" w:rsidR="006F7308" w:rsidRPr="008413EF" w:rsidRDefault="006F7308" w:rsidP="006F7308">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Oblastní ředitelství Praha</w:t>
      </w:r>
    </w:p>
    <w:p w14:paraId="4D0C592A" w14:textId="2DCD9D67" w:rsidR="006F7308" w:rsidRDefault="006F7308" w:rsidP="006F7308">
      <w:pPr>
        <w:overflowPunct w:val="0"/>
        <w:autoSpaceDE w:val="0"/>
        <w:autoSpaceDN w:val="0"/>
        <w:adjustRightInd w:val="0"/>
        <w:spacing w:after="0" w:line="240" w:lineRule="auto"/>
        <w:ind w:left="792"/>
        <w:textAlignment w:val="baseline"/>
        <w:rPr>
          <w:rFonts w:ascii="Verdana" w:hAnsi="Verdana"/>
          <w:bCs/>
        </w:rPr>
      </w:pPr>
      <w:r w:rsidRPr="008413EF">
        <w:rPr>
          <w:rFonts w:ascii="Verdana" w:hAnsi="Verdana"/>
          <w:bCs/>
        </w:rPr>
        <w:t>Partyzánská 24, 170 00 Praha 7</w:t>
      </w:r>
    </w:p>
    <w:p w14:paraId="441C3110" w14:textId="77777777" w:rsidR="00A366ED" w:rsidRPr="008413EF" w:rsidRDefault="00A366ED" w:rsidP="006F7308">
      <w:pPr>
        <w:overflowPunct w:val="0"/>
        <w:autoSpaceDE w:val="0"/>
        <w:autoSpaceDN w:val="0"/>
        <w:adjustRightInd w:val="0"/>
        <w:spacing w:after="0" w:line="240" w:lineRule="auto"/>
        <w:ind w:left="792"/>
        <w:textAlignment w:val="baseline"/>
        <w:rPr>
          <w:rFonts w:ascii="Verdana" w:hAnsi="Verdana"/>
          <w:bCs/>
        </w:rPr>
      </w:pPr>
    </w:p>
    <w:p w14:paraId="6DC57945" w14:textId="01F14962" w:rsidR="006F7308" w:rsidRDefault="006F7308" w:rsidP="006F7308">
      <w:pPr>
        <w:pStyle w:val="slovanseznam2"/>
      </w:pPr>
      <w:r w:rsidRPr="008413EF">
        <w:t xml:space="preserve">Při nedodržení termínu splatnosti daňového dokladu (faktury), dle této smlouvy má </w:t>
      </w:r>
      <w:r w:rsidR="00A366ED">
        <w:t>zhotovi</w:t>
      </w:r>
      <w:r w:rsidRPr="008413EF">
        <w:t>tel právo na uplatnění úroků z prodlení vůči objednavateli v zákonné výši</w:t>
      </w:r>
      <w:r w:rsidRPr="008413EF">
        <w:br/>
        <w:t>za každý den prodlení. Úrok z prodlení se neplatí po dobu, po kterou bylo zdržení provedené platby způsobeno peněžním ústavem. Den úhrady daňového dokladu (faktury) je vždy dnem odepsání fakturované částky z účtu objednavatele.</w:t>
      </w:r>
    </w:p>
    <w:p w14:paraId="046BA5B9" w14:textId="77777777" w:rsidR="00A366ED" w:rsidRPr="008413EF" w:rsidRDefault="00A366ED" w:rsidP="00A366ED">
      <w:pPr>
        <w:pStyle w:val="slovanseznam2"/>
        <w:numPr>
          <w:ilvl w:val="0"/>
          <w:numId w:val="0"/>
        </w:numPr>
        <w:ind w:left="1077"/>
      </w:pPr>
    </w:p>
    <w:p w14:paraId="4BCA442D" w14:textId="1F8EBE05" w:rsidR="006F7308" w:rsidRDefault="00A366ED" w:rsidP="006F7308">
      <w:pPr>
        <w:pStyle w:val="slovanseznam2"/>
      </w:pPr>
      <w:r>
        <w:t>Zhotovite</w:t>
      </w:r>
      <w:r w:rsidR="006F7308" w:rsidRPr="008413EF">
        <w:t>l nebude požadovat zálohu.</w:t>
      </w:r>
    </w:p>
    <w:p w14:paraId="4F92C000" w14:textId="54EE1A18" w:rsidR="00A366ED" w:rsidRPr="008413EF" w:rsidRDefault="00A366ED" w:rsidP="00A366ED">
      <w:pPr>
        <w:pStyle w:val="slovanseznam2"/>
        <w:numPr>
          <w:ilvl w:val="0"/>
          <w:numId w:val="0"/>
        </w:numPr>
      </w:pPr>
    </w:p>
    <w:p w14:paraId="29A652C8" w14:textId="7FC841D3" w:rsidR="006F7308" w:rsidRDefault="00E97496" w:rsidP="006F7308">
      <w:pPr>
        <w:pStyle w:val="slovanseznam2"/>
      </w:pPr>
      <w:r>
        <w:t>Zhotovi</w:t>
      </w:r>
      <w:r w:rsidR="006F7308" w:rsidRPr="008413EF">
        <w:t xml:space="preserve">tel se výslovně zavazuje neprovádět jednostranné zápočty vůči jakémukoli závazku Správy železnic předchozího písemného souhlasu druhé smluvní strany. V případě, že </w:t>
      </w:r>
      <w:r>
        <w:t>zhotovi</w:t>
      </w:r>
      <w:r w:rsidR="006F7308" w:rsidRPr="008413EF">
        <w:t>tel poruší toto smluvní ujednání, je Správa železnic oprávněna účtovat smluvní pokutu ve výši 20% z hodnoty postoupené pohledávky, minimálně však ve výši 5.000,- Kč. Vyúčtováním smluvní pokuty nedává však objednatel souhlas s postoupením pohledávky.</w:t>
      </w:r>
    </w:p>
    <w:p w14:paraId="17CB8487" w14:textId="77777777" w:rsidR="00337CE5" w:rsidRDefault="00337CE5" w:rsidP="00337CE5">
      <w:pPr>
        <w:pStyle w:val="Odstavecseseznamem"/>
      </w:pPr>
    </w:p>
    <w:p w14:paraId="40922E11" w14:textId="1B37AAEE" w:rsidR="00337CE5" w:rsidRDefault="00337CE5" w:rsidP="00337CE5">
      <w:pPr>
        <w:pStyle w:val="slovanseznam"/>
        <w:numPr>
          <w:ilvl w:val="0"/>
          <w:numId w:val="0"/>
        </w:numPr>
        <w:ind w:left="624" w:hanging="340"/>
      </w:pPr>
    </w:p>
    <w:p w14:paraId="41A53DFC" w14:textId="77777777" w:rsidR="00337CE5" w:rsidRPr="008413EF" w:rsidRDefault="00337CE5" w:rsidP="00337CE5">
      <w:pPr>
        <w:pStyle w:val="slovanseznam"/>
        <w:numPr>
          <w:ilvl w:val="0"/>
          <w:numId w:val="0"/>
        </w:numPr>
        <w:ind w:left="624" w:hanging="340"/>
      </w:pPr>
    </w:p>
    <w:p w14:paraId="3AB95F6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Povinnosti smluvních stran</w:t>
      </w:r>
    </w:p>
    <w:p w14:paraId="748E438A"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10C203C4"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7E1728C7" w14:textId="59F00CAC"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odpady.Zhotovitel prohlašuje, že je původcem všech těchto odpadů a zavazuje se plnit všechny povinnosti původce odpadů dle zákona č. 185/2001 Sb. Zhotovitel nepřekročí hygienické normy hluku, prachu a vibrací. Zhotovitel se zavazuje dodržovat bezpečnostní, zdravotní, hygienické a ekologické předpisy.</w:t>
      </w:r>
    </w:p>
    <w:p w14:paraId="59844B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434EC5F4" w14:textId="77777777" w:rsidR="008918AC" w:rsidRPr="000710DA" w:rsidRDefault="008918AC" w:rsidP="008918AC">
      <w:pPr>
        <w:numPr>
          <w:ilvl w:val="1"/>
          <w:numId w:val="16"/>
        </w:numPr>
        <w:tabs>
          <w:tab w:val="clear" w:pos="1191"/>
        </w:tabs>
        <w:rPr>
          <w:rFonts w:ascii="Verdana" w:eastAsia="Verdana" w:hAnsi="Verdana" w:cs="Times New Roman"/>
          <w:noProof/>
        </w:rPr>
      </w:pPr>
      <w:r w:rsidRPr="000710DA">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400CF94F"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0C552C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3AA1ACA5"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45EB6F28" w14:textId="77777777"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74143D6D" w14:textId="77777777" w:rsidR="008918AC" w:rsidRPr="00A01927" w:rsidRDefault="008918AC" w:rsidP="008918AC">
      <w:pPr>
        <w:numPr>
          <w:ilvl w:val="1"/>
          <w:numId w:val="16"/>
        </w:numPr>
        <w:tabs>
          <w:tab w:val="clear" w:pos="1191"/>
        </w:tabs>
        <w:rPr>
          <w:rFonts w:ascii="Verdana" w:eastAsia="Verdana" w:hAnsi="Verdana" w:cs="Times New Roman"/>
          <w:noProof/>
        </w:rPr>
      </w:pPr>
      <w:r w:rsidRPr="00A01927">
        <w:rPr>
          <w:rFonts w:ascii="Verdana" w:eastAsia="Verdana" w:hAnsi="Verdana" w:cs="Times New Roman"/>
          <w:noProof/>
        </w:rPr>
        <w:lastRenderedPageBreak/>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7856E04" w14:textId="77777777"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64DA6D30" w14:textId="17E0C470" w:rsidR="008918AC" w:rsidRPr="00D8114F"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24DCBBB5" w14:textId="77777777" w:rsidR="00D8114F" w:rsidRPr="00362E19" w:rsidRDefault="00D8114F" w:rsidP="00D8114F">
      <w:pPr>
        <w:pStyle w:val="slovanseznam2"/>
        <w:numPr>
          <w:ilvl w:val="0"/>
          <w:numId w:val="0"/>
        </w:numPr>
        <w:ind w:left="1077"/>
        <w:rPr>
          <w:noProof/>
        </w:rPr>
      </w:pPr>
    </w:p>
    <w:p w14:paraId="46B2D018"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4E5F033" w14:textId="191C0010"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57D56361" w14:textId="546178F2" w:rsidR="00541C07" w:rsidRPr="008413EF" w:rsidRDefault="00541C07" w:rsidP="00541C07">
      <w:pPr>
        <w:pStyle w:val="slovanseznam2"/>
      </w:pPr>
      <w:r w:rsidRPr="008413EF">
        <w:t xml:space="preserve">Úhradou smluvní pokuty není dotčeno právo na úhradu škody způsobené porušením povinností </w:t>
      </w:r>
      <w:r>
        <w:t>zhotovi</w:t>
      </w:r>
      <w:r w:rsidRPr="008413EF">
        <w:t>tele.</w:t>
      </w:r>
    </w:p>
    <w:p w14:paraId="7B83CB71" w14:textId="77777777" w:rsidR="00541C07" w:rsidRDefault="00541C07" w:rsidP="00541C07">
      <w:pPr>
        <w:pStyle w:val="slovanseznam2"/>
        <w:numPr>
          <w:ilvl w:val="0"/>
          <w:numId w:val="0"/>
        </w:numPr>
        <w:ind w:left="1077"/>
        <w:rPr>
          <w:rFonts w:ascii="Verdana" w:eastAsia="Verdana" w:hAnsi="Verdana" w:cs="Times New Roman"/>
          <w:noProof/>
        </w:rPr>
      </w:pPr>
    </w:p>
    <w:p w14:paraId="143CB94F" w14:textId="6F85CFDA"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789DCAF0"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587F3EB7" w14:textId="26B90DA1"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244CA3F8" w14:textId="673019EE" w:rsidR="00217106" w:rsidRPr="00E36281" w:rsidRDefault="00217106"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Pokud nebude jakákoliv Zpráva o revizi spalinové cesty řádně a v souladu s touto smlouvou, nastává zhotoviteli povinnost neprodleně dodat Zprávu novou,řádnou. V tomto případě bude zhotovitel sankcionován v 10-ti násobku ceny za revizi dané spalinové cesty, včetně práva na náhradu škody vzniklé tím, že spalinová cesta není způsobilá provozu.</w:t>
      </w:r>
    </w:p>
    <w:p w14:paraId="77EAFB50"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0CB82740"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0FC6670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496BCB97"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Smluvní pokutu se zhotovitel zavazuje uhradit do 30 dnů ode dne, kdy mu bude doručena písemná výzva objednatele. Za placením smluvní pokuty není dotčeno </w:t>
      </w:r>
      <w:r w:rsidRPr="00E36281">
        <w:rPr>
          <w:rFonts w:ascii="Verdana" w:eastAsia="Verdana" w:hAnsi="Verdana" w:cs="Times New Roman"/>
          <w:noProof/>
        </w:rPr>
        <w:lastRenderedPageBreak/>
        <w:t>právo objednatele na náhradu škody, která vznikla v důsledku porušení povinnosti, jejíž splnění bylo zajištěno smluvní pokutou.</w:t>
      </w:r>
    </w:p>
    <w:p w14:paraId="476E3B5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AE7707D"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4BD35D3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w:t>
      </w:r>
      <w:r w:rsidRPr="009A78BB">
        <w:rPr>
          <w:rFonts w:ascii="Verdana" w:eastAsia="Verdana" w:hAnsi="Verdana" w:cs="Times New Roman"/>
          <w:noProof/>
        </w:rPr>
        <w:t>zavazuje se zaplatit smluvní pokutu ve výši 1% z celkové smluvní ceny za každého takového poddodavatele</w:t>
      </w:r>
      <w:r w:rsidRPr="00E36281">
        <w:rPr>
          <w:rFonts w:ascii="Verdana" w:eastAsia="Verdana" w:hAnsi="Verdana" w:cs="Times New Roman"/>
          <w:noProof/>
        </w:rPr>
        <w:t>.</w:t>
      </w:r>
    </w:p>
    <w:p w14:paraId="06AC509E" w14:textId="412E352C"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0 000,- Kč za každý jednotlivý případ.</w:t>
      </w:r>
    </w:p>
    <w:p w14:paraId="24BAA3EA" w14:textId="77777777" w:rsidR="00D8114F" w:rsidRPr="00E36281" w:rsidRDefault="00D8114F" w:rsidP="00D8114F">
      <w:pPr>
        <w:ind w:left="1077"/>
        <w:rPr>
          <w:rFonts w:ascii="Verdana" w:eastAsia="Verdana" w:hAnsi="Verdana" w:cs="Times New Roman"/>
          <w:noProof/>
        </w:rPr>
      </w:pPr>
    </w:p>
    <w:p w14:paraId="1B9D6902"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0D240A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w:t>
      </w:r>
      <w:r w:rsidRPr="005700B2">
        <w:rPr>
          <w:rFonts w:ascii="Verdana" w:eastAsia="Verdana" w:hAnsi="Verdana" w:cs="Times New Roman"/>
          <w:noProof/>
        </w:rPr>
        <w:t>2. a 1.1.3</w:t>
      </w:r>
    </w:p>
    <w:p w14:paraId="1D061E3B"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0EC28AB0"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84F4B54"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7509BF59"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11FEBC29"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74852A1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3AB985B"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5900AE4D" w14:textId="24520C14"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7AA62990" w14:textId="77777777" w:rsidR="00D8114F" w:rsidRPr="00EE270E" w:rsidRDefault="00D8114F" w:rsidP="00D8114F">
      <w:pPr>
        <w:pStyle w:val="slovanseznam3"/>
        <w:numPr>
          <w:ilvl w:val="0"/>
          <w:numId w:val="0"/>
        </w:numPr>
        <w:ind w:left="1729"/>
        <w:rPr>
          <w:noProof/>
        </w:rPr>
      </w:pPr>
    </w:p>
    <w:p w14:paraId="0A2BB89C"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4A55FD1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5FDAE23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6B267F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F09562B"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643B854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A744CC8"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w:t>
      </w:r>
      <w:proofErr w:type="gramStart"/>
      <w:r w:rsidRPr="000B39E3">
        <w:t>objednatelem</w:t>
      </w:r>
      <w:proofErr w:type="gramEnd"/>
      <w:r w:rsidRPr="000B39E3">
        <w:t xml:space="preserve"> mu poskytnuté přiměřené lhůtě neučinil,</w:t>
      </w:r>
    </w:p>
    <w:p w14:paraId="3AB26EA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A4B8F8C"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6FCEE55E"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6F423C7C"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5B174C45"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27D5CA36"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4FBB369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5C2AD2F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71EC34D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DB3A6D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 xml:space="preserve">a povinnosti smluvních stran ze smlouvy. Odstoupení od smlouvy o dílo se však nedotýká nároku na náhradu škody vzniklé porušením smlouvy, řešení sporů </w:t>
      </w:r>
      <w:r w:rsidRPr="00EE270E">
        <w:rPr>
          <w:rFonts w:ascii="Verdana" w:eastAsia="Verdana" w:hAnsi="Verdana" w:cs="Times New Roman"/>
          <w:noProof/>
        </w:rPr>
        <w:lastRenderedPageBreak/>
        <w:t>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40139F3B"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4BD06536"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4B4861D0"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2DD3836"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6BC24CAD"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1804799E"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4F9F6B7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31EAF0FA"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D2B6F81"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266162A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01139D9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689208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455BB02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69825F5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4990D197" w14:textId="4D52F08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C44353">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3C57C2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Smluvní strany podpisem této smlouvy vylučují, že se při právním styku mezi smluvními stranami přihlíží k obchodním zvyklostem, které tak nemají přednost </w:t>
      </w:r>
      <w:r w:rsidRPr="00EE270E">
        <w:rPr>
          <w:rFonts w:ascii="Verdana" w:eastAsia="Verdana" w:hAnsi="Verdana" w:cs="Times New Roman"/>
          <w:noProof/>
        </w:rPr>
        <w:lastRenderedPageBreak/>
        <w:t>před ustanoveními zákona dle § 558 odst. 2 zákona č. 89/2012 Sb., občanský zákoník.</w:t>
      </w:r>
    </w:p>
    <w:p w14:paraId="5A38A60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A464DC8"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622D970"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01FC40C2"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454D0641" w14:textId="4B8D022F" w:rsidR="008918A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4953E7">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4953E7">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4953E7">
        <w:rPr>
          <w:rFonts w:ascii="Verdana" w:eastAsia="Verdana" w:hAnsi="Verdana" w:cs="Times New Roman"/>
          <w:noProof/>
        </w:rPr>
        <w:t xml:space="preserve">obdrží </w:t>
      </w:r>
      <w:r w:rsidR="00073E3C" w:rsidRPr="004953E7">
        <w:rPr>
          <w:rFonts w:ascii="Verdana" w:eastAsia="Verdana" w:hAnsi="Verdana" w:cs="Times New Roman"/>
          <w:noProof/>
        </w:rPr>
        <w:t>2</w:t>
      </w:r>
      <w:r w:rsidRPr="004953E7">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bookmarkStart w:id="0" w:name="_GoBack"/>
      <w:bookmarkEnd w:id="0"/>
      <w:r w:rsidR="00192133" w:rsidRPr="00192133">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36853A33" w14:textId="0A27408D" w:rsidR="0072334D" w:rsidRDefault="0072334D" w:rsidP="0072334D">
      <w:pPr>
        <w:pStyle w:val="slovanseznam"/>
        <w:numPr>
          <w:ilvl w:val="0"/>
          <w:numId w:val="0"/>
        </w:numPr>
        <w:ind w:left="624" w:hanging="340"/>
        <w:rPr>
          <w:noProof/>
        </w:rPr>
      </w:pPr>
    </w:p>
    <w:p w14:paraId="1EE408DD" w14:textId="6E095D40" w:rsidR="0072334D" w:rsidRDefault="0072334D" w:rsidP="0072334D">
      <w:pPr>
        <w:pStyle w:val="slovanseznam"/>
        <w:numPr>
          <w:ilvl w:val="0"/>
          <w:numId w:val="0"/>
        </w:numPr>
        <w:ind w:left="624" w:hanging="340"/>
        <w:rPr>
          <w:noProof/>
        </w:rPr>
      </w:pPr>
    </w:p>
    <w:p w14:paraId="784B4327" w14:textId="533EE67A" w:rsidR="0072334D" w:rsidRDefault="0072334D" w:rsidP="0072334D">
      <w:pPr>
        <w:pStyle w:val="slovanseznam"/>
        <w:numPr>
          <w:ilvl w:val="0"/>
          <w:numId w:val="0"/>
        </w:numPr>
        <w:ind w:left="624" w:hanging="340"/>
        <w:rPr>
          <w:noProof/>
        </w:rPr>
      </w:pPr>
    </w:p>
    <w:p w14:paraId="2F1CA6F2" w14:textId="78D0369D" w:rsidR="0072334D" w:rsidRDefault="0072334D" w:rsidP="0072334D">
      <w:pPr>
        <w:pStyle w:val="slovanseznam"/>
        <w:numPr>
          <w:ilvl w:val="0"/>
          <w:numId w:val="0"/>
        </w:numPr>
        <w:ind w:left="624" w:hanging="340"/>
        <w:rPr>
          <w:noProof/>
        </w:rPr>
      </w:pPr>
    </w:p>
    <w:p w14:paraId="66CC1ABF" w14:textId="36443A83" w:rsidR="0072334D" w:rsidRDefault="0072334D" w:rsidP="0072334D">
      <w:pPr>
        <w:pStyle w:val="slovanseznam"/>
        <w:numPr>
          <w:ilvl w:val="0"/>
          <w:numId w:val="0"/>
        </w:numPr>
        <w:ind w:left="624" w:hanging="340"/>
        <w:rPr>
          <w:noProof/>
        </w:rPr>
      </w:pPr>
    </w:p>
    <w:p w14:paraId="72858F73" w14:textId="77777777" w:rsidR="0072334D" w:rsidRDefault="0072334D" w:rsidP="0072334D">
      <w:pPr>
        <w:pStyle w:val="slovanseznam"/>
        <w:numPr>
          <w:ilvl w:val="0"/>
          <w:numId w:val="0"/>
        </w:numPr>
        <w:ind w:left="624" w:hanging="340"/>
        <w:rPr>
          <w:noProof/>
        </w:rPr>
      </w:pPr>
    </w:p>
    <w:p w14:paraId="77F9E232" w14:textId="77777777" w:rsidR="00D8114F" w:rsidRPr="008D1D1C" w:rsidRDefault="00D8114F" w:rsidP="00D8114F">
      <w:pPr>
        <w:pStyle w:val="slovanseznam"/>
        <w:numPr>
          <w:ilvl w:val="0"/>
          <w:numId w:val="0"/>
        </w:numPr>
        <w:ind w:left="624" w:hanging="340"/>
        <w:rPr>
          <w:noProof/>
        </w:rPr>
      </w:pPr>
    </w:p>
    <w:p w14:paraId="36F5B2CC" w14:textId="77777777" w:rsidR="008918AC" w:rsidRPr="00F93910" w:rsidRDefault="008918AC" w:rsidP="008918AC">
      <w:pPr>
        <w:numPr>
          <w:ilvl w:val="1"/>
          <w:numId w:val="16"/>
        </w:numPr>
        <w:tabs>
          <w:tab w:val="clear" w:pos="1191"/>
        </w:tabs>
        <w:rPr>
          <w:rFonts w:ascii="Verdana" w:eastAsia="Verdana" w:hAnsi="Verdana" w:cs="Times New Roman"/>
          <w:noProof/>
        </w:rPr>
      </w:pPr>
      <w:r w:rsidRPr="00F93910">
        <w:rPr>
          <w:rFonts w:ascii="Verdana" w:eastAsia="Verdana" w:hAnsi="Verdana" w:cs="Times New Roman"/>
          <w:noProof/>
        </w:rPr>
        <w:lastRenderedPageBreak/>
        <w:t>Nedílnou součástí této smlouvy jsou přílohy číslo:</w:t>
      </w:r>
    </w:p>
    <w:p w14:paraId="0AD91C05" w14:textId="464BBAD9" w:rsidR="008918AC" w:rsidRPr="00F93910"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F93910">
        <w:rPr>
          <w:rFonts w:asciiTheme="minorHAnsi" w:hAnsiTheme="minorHAnsi" w:cs="Times New Roman"/>
          <w:sz w:val="18"/>
          <w:szCs w:val="18"/>
        </w:rPr>
        <w:t>Položkový soupis prací s výkazem výměr</w:t>
      </w:r>
    </w:p>
    <w:p w14:paraId="230FB0D0" w14:textId="35CAA3CE" w:rsidR="008918AC"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F93910">
        <w:rPr>
          <w:rFonts w:asciiTheme="minorHAnsi" w:hAnsiTheme="minorHAnsi"/>
          <w:sz w:val="18"/>
          <w:szCs w:val="18"/>
        </w:rPr>
        <w:t>Nález podezřelého předmětu</w:t>
      </w:r>
    </w:p>
    <w:p w14:paraId="39FADF57" w14:textId="7F43D230" w:rsidR="00F93910" w:rsidRDefault="00F93910" w:rsidP="00F93910">
      <w:pPr>
        <w:pStyle w:val="BodyText31"/>
        <w:tabs>
          <w:tab w:val="clear" w:pos="2268"/>
          <w:tab w:val="clear" w:pos="4536"/>
        </w:tabs>
        <w:jc w:val="left"/>
        <w:rPr>
          <w:rFonts w:asciiTheme="minorHAnsi" w:hAnsiTheme="minorHAnsi"/>
          <w:sz w:val="18"/>
          <w:szCs w:val="18"/>
        </w:rPr>
      </w:pPr>
    </w:p>
    <w:p w14:paraId="67E38946" w14:textId="5C361305" w:rsidR="00F93910" w:rsidRDefault="00F93910" w:rsidP="00F93910">
      <w:pPr>
        <w:pStyle w:val="BodyText31"/>
        <w:tabs>
          <w:tab w:val="clear" w:pos="2268"/>
          <w:tab w:val="clear" w:pos="4536"/>
        </w:tabs>
        <w:jc w:val="left"/>
        <w:rPr>
          <w:rFonts w:asciiTheme="minorHAnsi" w:hAnsiTheme="minorHAnsi"/>
          <w:sz w:val="18"/>
          <w:szCs w:val="18"/>
        </w:rPr>
      </w:pPr>
    </w:p>
    <w:p w14:paraId="218489B9" w14:textId="12E48CD5" w:rsidR="00F93910" w:rsidRDefault="00F93910" w:rsidP="00F93910">
      <w:pPr>
        <w:pStyle w:val="BodyText31"/>
        <w:tabs>
          <w:tab w:val="clear" w:pos="2268"/>
          <w:tab w:val="clear" w:pos="4536"/>
        </w:tabs>
        <w:jc w:val="left"/>
        <w:rPr>
          <w:rFonts w:asciiTheme="minorHAnsi" w:hAnsiTheme="minorHAnsi"/>
          <w:sz w:val="18"/>
          <w:szCs w:val="18"/>
        </w:rPr>
      </w:pPr>
    </w:p>
    <w:p w14:paraId="64FB82F2" w14:textId="12D733D2" w:rsidR="00F93910" w:rsidRDefault="00F93910" w:rsidP="00F93910">
      <w:pPr>
        <w:pStyle w:val="BodyText31"/>
        <w:tabs>
          <w:tab w:val="clear" w:pos="2268"/>
          <w:tab w:val="clear" w:pos="4536"/>
        </w:tabs>
        <w:jc w:val="left"/>
        <w:rPr>
          <w:rFonts w:asciiTheme="minorHAnsi" w:hAnsiTheme="minorHAnsi"/>
          <w:sz w:val="18"/>
          <w:szCs w:val="18"/>
        </w:rPr>
      </w:pPr>
    </w:p>
    <w:p w14:paraId="64EBC4E5" w14:textId="77777777" w:rsidR="00F93910" w:rsidRPr="00F93910" w:rsidRDefault="00F93910" w:rsidP="00F93910">
      <w:pPr>
        <w:pStyle w:val="BodyText31"/>
        <w:tabs>
          <w:tab w:val="clear" w:pos="2268"/>
          <w:tab w:val="clear" w:pos="4536"/>
        </w:tabs>
        <w:jc w:val="left"/>
        <w:rPr>
          <w:rFonts w:asciiTheme="minorHAnsi" w:hAnsiTheme="minorHAnsi"/>
          <w:sz w:val="18"/>
          <w:szCs w:val="18"/>
        </w:rPr>
      </w:pPr>
    </w:p>
    <w:p w14:paraId="2BFEE1C6"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F93910">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6C2823F9"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5AF8E664"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19AB6991"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5FFD8DFB"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1D3CB9C4" w14:textId="77777777" w:rsidR="008918AC" w:rsidRPr="000B39E3" w:rsidRDefault="008918AC" w:rsidP="008918AC">
      <w:pPr>
        <w:tabs>
          <w:tab w:val="center" w:pos="1418"/>
          <w:tab w:val="left" w:pos="5529"/>
          <w:tab w:val="center" w:pos="6379"/>
        </w:tabs>
      </w:pPr>
      <w:r w:rsidRPr="000B39E3">
        <w:t>ředitel</w:t>
      </w:r>
      <w:r w:rsidRPr="000B39E3">
        <w:tab/>
      </w:r>
    </w:p>
    <w:p w14:paraId="3DAF570A" w14:textId="77777777" w:rsidR="008918AC" w:rsidRDefault="008918AC" w:rsidP="008918AC">
      <w:pPr>
        <w:tabs>
          <w:tab w:val="center" w:pos="1418"/>
          <w:tab w:val="left" w:pos="5529"/>
          <w:tab w:val="center" w:pos="6379"/>
        </w:tabs>
      </w:pPr>
      <w:r w:rsidRPr="000B39E3">
        <w:t>Oblastní ředitelství Praha</w:t>
      </w:r>
      <w:r w:rsidRPr="000B39E3">
        <w:tab/>
      </w:r>
    </w:p>
    <w:p w14:paraId="0AAAF560" w14:textId="77777777" w:rsidR="008918AC" w:rsidRDefault="008918AC" w:rsidP="008918AC">
      <w:pPr>
        <w:tabs>
          <w:tab w:val="center" w:pos="1418"/>
          <w:tab w:val="left" w:pos="5529"/>
          <w:tab w:val="center" w:pos="6379"/>
        </w:tabs>
      </w:pPr>
    </w:p>
    <w:p w14:paraId="5B941613" w14:textId="77777777" w:rsidR="008918AC" w:rsidRPr="000B39E3" w:rsidRDefault="008918AC" w:rsidP="008918AC">
      <w:pPr>
        <w:tabs>
          <w:tab w:val="center" w:pos="1418"/>
          <w:tab w:val="left" w:pos="5529"/>
          <w:tab w:val="center" w:pos="6379"/>
        </w:tabs>
      </w:pPr>
    </w:p>
    <w:p w14:paraId="5B1FCB90" w14:textId="77777777" w:rsidR="008918AC" w:rsidRPr="000B39E3" w:rsidRDefault="008918AC" w:rsidP="008918AC">
      <w:pPr>
        <w:pStyle w:val="Zkladntext2"/>
        <w:spacing w:before="240"/>
      </w:pPr>
      <w:r w:rsidRPr="000B39E3">
        <w:t>Tato smlouva byla uveřejněna prostřednictvím Registru smluv dne ……………….</w:t>
      </w:r>
    </w:p>
    <w:p w14:paraId="6DD14C65" w14:textId="77777777" w:rsidR="009F392E" w:rsidRPr="008918AC" w:rsidRDefault="009F392E" w:rsidP="008918AC"/>
    <w:sectPr w:rsidR="009F392E" w:rsidRPr="008918AC"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3B632" w14:textId="77777777" w:rsidR="0070455E" w:rsidRDefault="0070455E" w:rsidP="00962258">
      <w:pPr>
        <w:spacing w:after="0" w:line="240" w:lineRule="auto"/>
      </w:pPr>
      <w:r>
        <w:separator/>
      </w:r>
    </w:p>
  </w:endnote>
  <w:endnote w:type="continuationSeparator" w:id="0">
    <w:p w14:paraId="5B24364F" w14:textId="77777777" w:rsidR="0070455E" w:rsidRDefault="00704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5ECA6EF" w14:textId="77777777" w:rsidTr="00D831A3">
      <w:tc>
        <w:tcPr>
          <w:tcW w:w="1361" w:type="dxa"/>
          <w:tcMar>
            <w:left w:w="0" w:type="dxa"/>
            <w:right w:w="0" w:type="dxa"/>
          </w:tcMar>
          <w:vAlign w:val="bottom"/>
        </w:tcPr>
        <w:p w14:paraId="4FE4E316" w14:textId="3CA206BA"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133">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133">
            <w:rPr>
              <w:rStyle w:val="slostrnky"/>
              <w:noProof/>
            </w:rPr>
            <w:t>11</w:t>
          </w:r>
          <w:r w:rsidRPr="00B8518B">
            <w:rPr>
              <w:rStyle w:val="slostrnky"/>
            </w:rPr>
            <w:fldChar w:fldCharType="end"/>
          </w:r>
        </w:p>
      </w:tc>
      <w:tc>
        <w:tcPr>
          <w:tcW w:w="3458" w:type="dxa"/>
          <w:shd w:val="clear" w:color="auto" w:fill="auto"/>
          <w:tcMar>
            <w:left w:w="0" w:type="dxa"/>
            <w:right w:w="0" w:type="dxa"/>
          </w:tcMar>
        </w:tcPr>
        <w:p w14:paraId="1AE8AFB7" w14:textId="77777777" w:rsidR="00F1715C" w:rsidRDefault="00F1715C" w:rsidP="00B8518B">
          <w:pPr>
            <w:pStyle w:val="Zpat"/>
          </w:pPr>
        </w:p>
      </w:tc>
      <w:tc>
        <w:tcPr>
          <w:tcW w:w="2835" w:type="dxa"/>
          <w:shd w:val="clear" w:color="auto" w:fill="auto"/>
          <w:tcMar>
            <w:left w:w="0" w:type="dxa"/>
            <w:right w:w="0" w:type="dxa"/>
          </w:tcMar>
        </w:tcPr>
        <w:p w14:paraId="6BA9C875" w14:textId="77777777" w:rsidR="00F1715C" w:rsidRDefault="00F1715C" w:rsidP="00B8518B">
          <w:pPr>
            <w:pStyle w:val="Zpat"/>
          </w:pPr>
        </w:p>
      </w:tc>
      <w:tc>
        <w:tcPr>
          <w:tcW w:w="2921" w:type="dxa"/>
        </w:tcPr>
        <w:p w14:paraId="6B7C2D8F" w14:textId="77777777" w:rsidR="00F1715C" w:rsidRDefault="00F1715C" w:rsidP="00D831A3">
          <w:pPr>
            <w:pStyle w:val="Zpat"/>
          </w:pPr>
        </w:p>
      </w:tc>
    </w:tr>
  </w:tbl>
  <w:p w14:paraId="32CCEC8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8C7021F" wp14:editId="35A9420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4BB8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9567CBA" wp14:editId="45FBCD4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6542D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36E261" w14:textId="77777777" w:rsidTr="00F1715C">
      <w:tc>
        <w:tcPr>
          <w:tcW w:w="1361" w:type="dxa"/>
          <w:tcMar>
            <w:left w:w="0" w:type="dxa"/>
            <w:right w:w="0" w:type="dxa"/>
          </w:tcMar>
          <w:vAlign w:val="bottom"/>
        </w:tcPr>
        <w:p w14:paraId="0F6234E8" w14:textId="3F0F4CB2"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8D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58D3">
            <w:rPr>
              <w:rStyle w:val="slostrnky"/>
              <w:noProof/>
            </w:rPr>
            <w:t>11</w:t>
          </w:r>
          <w:r w:rsidRPr="00B8518B">
            <w:rPr>
              <w:rStyle w:val="slostrnky"/>
            </w:rPr>
            <w:fldChar w:fldCharType="end"/>
          </w:r>
        </w:p>
      </w:tc>
      <w:tc>
        <w:tcPr>
          <w:tcW w:w="3458" w:type="dxa"/>
          <w:shd w:val="clear" w:color="auto" w:fill="auto"/>
          <w:tcMar>
            <w:left w:w="0" w:type="dxa"/>
            <w:right w:w="0" w:type="dxa"/>
          </w:tcMar>
        </w:tcPr>
        <w:p w14:paraId="4594711D" w14:textId="77777777" w:rsidR="00F1715C" w:rsidRDefault="00F1715C" w:rsidP="00460660">
          <w:pPr>
            <w:pStyle w:val="Zpat"/>
          </w:pPr>
          <w:r>
            <w:t>Správa železni</w:t>
          </w:r>
          <w:r w:rsidR="00F5558F">
            <w:t>c</w:t>
          </w:r>
          <w:r>
            <w:t>, státní organizace</w:t>
          </w:r>
        </w:p>
        <w:p w14:paraId="6AC42E4A"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330B50A" w14:textId="77777777" w:rsidR="00F1715C" w:rsidRDefault="00F1715C" w:rsidP="00460660">
          <w:pPr>
            <w:pStyle w:val="Zpat"/>
          </w:pPr>
          <w:r>
            <w:t>Sídlo: Dlážděná 1003/7, 110 00 Praha 1</w:t>
          </w:r>
        </w:p>
        <w:p w14:paraId="7E9DE02D" w14:textId="77777777" w:rsidR="00F1715C" w:rsidRDefault="00F1715C" w:rsidP="00460660">
          <w:pPr>
            <w:pStyle w:val="Zpat"/>
          </w:pPr>
          <w:r>
            <w:t>IČ</w:t>
          </w:r>
          <w:r w:rsidR="00F5558F">
            <w:t>O</w:t>
          </w:r>
          <w:r>
            <w:t>: 709 94 234 DIČ: CZ 709 94 234</w:t>
          </w:r>
        </w:p>
        <w:p w14:paraId="09AE0A40" w14:textId="77777777" w:rsidR="00F1715C" w:rsidRDefault="00F1715C" w:rsidP="00460660">
          <w:pPr>
            <w:pStyle w:val="Zpat"/>
          </w:pPr>
          <w:r>
            <w:t>www.szdc.cz</w:t>
          </w:r>
        </w:p>
      </w:tc>
      <w:tc>
        <w:tcPr>
          <w:tcW w:w="2921" w:type="dxa"/>
        </w:tcPr>
        <w:p w14:paraId="74CBF304" w14:textId="77777777" w:rsidR="00F1715C" w:rsidRDefault="00F1715C" w:rsidP="00460660">
          <w:pPr>
            <w:pStyle w:val="Zpat"/>
          </w:pPr>
        </w:p>
      </w:tc>
    </w:tr>
  </w:tbl>
  <w:p w14:paraId="07977BE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2A03F1" wp14:editId="00E60E2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EB239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4BA4464" wp14:editId="48DE6FB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E9B6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9783C0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0F8D4" w14:textId="77777777" w:rsidR="0070455E" w:rsidRDefault="0070455E" w:rsidP="00962258">
      <w:pPr>
        <w:spacing w:after="0" w:line="240" w:lineRule="auto"/>
      </w:pPr>
      <w:r>
        <w:separator/>
      </w:r>
    </w:p>
  </w:footnote>
  <w:footnote w:type="continuationSeparator" w:id="0">
    <w:p w14:paraId="12A723CE" w14:textId="77777777" w:rsidR="0070455E" w:rsidRDefault="00704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3451A8" w14:textId="77777777" w:rsidTr="00C02D0A">
      <w:trPr>
        <w:trHeight w:hRule="exact" w:val="454"/>
      </w:trPr>
      <w:tc>
        <w:tcPr>
          <w:tcW w:w="1361" w:type="dxa"/>
          <w:tcMar>
            <w:top w:w="57" w:type="dxa"/>
            <w:left w:w="0" w:type="dxa"/>
            <w:right w:w="0" w:type="dxa"/>
          </w:tcMar>
        </w:tcPr>
        <w:p w14:paraId="34B09CD9"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67DEE1F" w14:textId="77777777" w:rsidR="00F1715C" w:rsidRDefault="00F1715C" w:rsidP="00523EA7">
          <w:pPr>
            <w:pStyle w:val="Zpat"/>
          </w:pPr>
        </w:p>
      </w:tc>
      <w:tc>
        <w:tcPr>
          <w:tcW w:w="5698" w:type="dxa"/>
          <w:shd w:val="clear" w:color="auto" w:fill="auto"/>
          <w:tcMar>
            <w:top w:w="57" w:type="dxa"/>
            <w:left w:w="0" w:type="dxa"/>
            <w:right w:w="0" w:type="dxa"/>
          </w:tcMar>
        </w:tcPr>
        <w:p w14:paraId="58250B6E" w14:textId="77777777" w:rsidR="00F1715C" w:rsidRPr="00D6163D" w:rsidRDefault="00F1715C" w:rsidP="00D6163D">
          <w:pPr>
            <w:pStyle w:val="Druhdokumentu"/>
          </w:pPr>
        </w:p>
      </w:tc>
    </w:tr>
  </w:tbl>
  <w:p w14:paraId="122D5394"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6D71570" w14:textId="77777777" w:rsidTr="00F1715C">
      <w:trPr>
        <w:trHeight w:hRule="exact" w:val="936"/>
      </w:trPr>
      <w:tc>
        <w:tcPr>
          <w:tcW w:w="1361" w:type="dxa"/>
          <w:tcMar>
            <w:left w:w="0" w:type="dxa"/>
            <w:right w:w="0" w:type="dxa"/>
          </w:tcMar>
        </w:tcPr>
        <w:p w14:paraId="1CA04A1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C462626" w14:textId="77777777" w:rsidR="00F1715C" w:rsidRDefault="00F1715C" w:rsidP="00FC6389">
          <w:pPr>
            <w:pStyle w:val="Zpat"/>
          </w:pPr>
        </w:p>
      </w:tc>
      <w:tc>
        <w:tcPr>
          <w:tcW w:w="5698" w:type="dxa"/>
          <w:shd w:val="clear" w:color="auto" w:fill="auto"/>
          <w:tcMar>
            <w:left w:w="0" w:type="dxa"/>
            <w:right w:w="0" w:type="dxa"/>
          </w:tcMar>
        </w:tcPr>
        <w:p w14:paraId="3A324D95" w14:textId="77777777" w:rsidR="00F1715C" w:rsidRPr="00D6163D" w:rsidRDefault="00F1715C" w:rsidP="00FC6389">
          <w:pPr>
            <w:pStyle w:val="Druhdokumentu"/>
          </w:pPr>
        </w:p>
      </w:tc>
    </w:tr>
    <w:tr w:rsidR="009F392E" w14:paraId="02A6EAB2" w14:textId="77777777" w:rsidTr="00895406">
      <w:trPr>
        <w:trHeight w:hRule="exact" w:val="1077"/>
      </w:trPr>
      <w:tc>
        <w:tcPr>
          <w:tcW w:w="1361" w:type="dxa"/>
          <w:tcMar>
            <w:left w:w="0" w:type="dxa"/>
            <w:right w:w="0" w:type="dxa"/>
          </w:tcMar>
        </w:tcPr>
        <w:p w14:paraId="745E280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5B32732D" w14:textId="77777777" w:rsidR="009F392E" w:rsidRDefault="009F392E" w:rsidP="00FC6389">
          <w:pPr>
            <w:pStyle w:val="Zpat"/>
          </w:pPr>
        </w:p>
      </w:tc>
      <w:tc>
        <w:tcPr>
          <w:tcW w:w="5698" w:type="dxa"/>
          <w:shd w:val="clear" w:color="auto" w:fill="auto"/>
          <w:tcMar>
            <w:left w:w="0" w:type="dxa"/>
            <w:right w:w="0" w:type="dxa"/>
          </w:tcMar>
        </w:tcPr>
        <w:p w14:paraId="39796F12" w14:textId="77777777" w:rsidR="009F392E" w:rsidRPr="00D6163D" w:rsidRDefault="009F392E" w:rsidP="00FC6389">
          <w:pPr>
            <w:pStyle w:val="Druhdokumentu"/>
          </w:pPr>
        </w:p>
      </w:tc>
    </w:tr>
  </w:tbl>
  <w:p w14:paraId="58866A6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67FEF13C" wp14:editId="3A797FD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7AC0287"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2F57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DFC324B"/>
    <w:multiLevelType w:val="hybridMultilevel"/>
    <w:tmpl w:val="C7B05CD6"/>
    <w:lvl w:ilvl="0" w:tplc="1B66A2D8">
      <w:numFmt w:val="bullet"/>
      <w:lvlText w:val="-"/>
      <w:lvlJc w:val="left"/>
      <w:pPr>
        <w:ind w:left="1437" w:hanging="360"/>
      </w:pPr>
      <w:rPr>
        <w:rFonts w:ascii="Verdana" w:eastAsiaTheme="minorHAnsi" w:hAnsi="Verdana" w:cstheme="minorBidi"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8D36F9E"/>
    <w:multiLevelType w:val="hybridMultilevel"/>
    <w:tmpl w:val="84CC0F6C"/>
    <w:lvl w:ilvl="0" w:tplc="1B66A2D8">
      <w:numFmt w:val="bullet"/>
      <w:lvlText w:val="-"/>
      <w:lvlJc w:val="left"/>
      <w:pPr>
        <w:ind w:left="1437" w:hanging="360"/>
      </w:pPr>
      <w:rPr>
        <w:rFonts w:ascii="Verdana" w:eastAsiaTheme="minorHAnsi" w:hAnsi="Verdana" w:cstheme="minorBidi" w:hint="default"/>
      </w:rPr>
    </w:lvl>
    <w:lvl w:ilvl="1" w:tplc="23EC6770">
      <w:start w:val="1"/>
      <w:numFmt w:val="bullet"/>
      <w:lvlText w:val="-"/>
      <w:lvlJc w:val="left"/>
      <w:pPr>
        <w:ind w:left="2157" w:hanging="360"/>
      </w:pPr>
      <w:rPr>
        <w:rFonts w:ascii="Times New Roman" w:eastAsia="Times New Roman" w:hAnsi="Times New Roman"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2"/>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15"/>
  </w:num>
  <w:num w:numId="17">
    <w:abstractNumId w:val="2"/>
  </w:num>
  <w:num w:numId="18">
    <w:abstractNumId w:val="15"/>
  </w:num>
  <w:num w:numId="19">
    <w:abstractNumId w:val="15"/>
  </w:num>
  <w:num w:numId="20">
    <w:abstractNumId w:val="15"/>
  </w:num>
  <w:num w:numId="21">
    <w:abstractNumId w:val="15"/>
  </w:num>
  <w:num w:numId="22">
    <w:abstractNumId w:val="5"/>
  </w:num>
  <w:num w:numId="23">
    <w:abstractNumId w:val="1"/>
  </w:num>
  <w:num w:numId="24">
    <w:abstractNumId w:val="5"/>
  </w:num>
  <w:num w:numId="25">
    <w:abstractNumId w:val="5"/>
  </w:num>
  <w:num w:numId="26">
    <w:abstractNumId w:val="5"/>
  </w:num>
  <w:num w:numId="27">
    <w:abstractNumId w:val="5"/>
  </w:num>
  <w:num w:numId="28">
    <w:abstractNumId w:val="15"/>
  </w:num>
  <w:num w:numId="29">
    <w:abstractNumId w:val="2"/>
  </w:num>
  <w:num w:numId="30">
    <w:abstractNumId w:val="15"/>
  </w:num>
  <w:num w:numId="31">
    <w:abstractNumId w:val="15"/>
  </w:num>
  <w:num w:numId="32">
    <w:abstractNumId w:val="15"/>
  </w:num>
  <w:num w:numId="33">
    <w:abstractNumId w:val="15"/>
  </w:num>
  <w:num w:numId="34">
    <w:abstractNumId w:val="6"/>
  </w:num>
  <w:num w:numId="35">
    <w:abstractNumId w:val="12"/>
  </w:num>
  <w:num w:numId="36">
    <w:abstractNumId w:val="11"/>
  </w:num>
  <w:num w:numId="37">
    <w:abstractNumId w:val="10"/>
  </w:num>
  <w:num w:numId="38">
    <w:abstractNumId w:val="4"/>
  </w:num>
  <w:num w:numId="39">
    <w:abstractNumId w:val="9"/>
  </w:num>
  <w:num w:numId="40">
    <w:abstractNumId w:val="13"/>
  </w:num>
  <w:num w:numId="41">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10DA"/>
    <w:rsid w:val="00072C1E"/>
    <w:rsid w:val="00073E3C"/>
    <w:rsid w:val="000A615D"/>
    <w:rsid w:val="000B712D"/>
    <w:rsid w:val="000E23A7"/>
    <w:rsid w:val="0010693F"/>
    <w:rsid w:val="00114472"/>
    <w:rsid w:val="001369CD"/>
    <w:rsid w:val="001550BC"/>
    <w:rsid w:val="001605B9"/>
    <w:rsid w:val="00170EC5"/>
    <w:rsid w:val="001747C1"/>
    <w:rsid w:val="00177972"/>
    <w:rsid w:val="00184743"/>
    <w:rsid w:val="00192133"/>
    <w:rsid w:val="001D2682"/>
    <w:rsid w:val="001D4434"/>
    <w:rsid w:val="00207DF5"/>
    <w:rsid w:val="00210CE2"/>
    <w:rsid w:val="00217106"/>
    <w:rsid w:val="00275E56"/>
    <w:rsid w:val="00280E07"/>
    <w:rsid w:val="002B55CE"/>
    <w:rsid w:val="002B6DB7"/>
    <w:rsid w:val="002C0247"/>
    <w:rsid w:val="002C31BF"/>
    <w:rsid w:val="002D08B1"/>
    <w:rsid w:val="002E0CD7"/>
    <w:rsid w:val="00337CE5"/>
    <w:rsid w:val="00341DCF"/>
    <w:rsid w:val="00357BC6"/>
    <w:rsid w:val="0036366B"/>
    <w:rsid w:val="003956C6"/>
    <w:rsid w:val="00441430"/>
    <w:rsid w:val="00450F07"/>
    <w:rsid w:val="00453CD3"/>
    <w:rsid w:val="00460660"/>
    <w:rsid w:val="00486107"/>
    <w:rsid w:val="00491827"/>
    <w:rsid w:val="004953E7"/>
    <w:rsid w:val="004B348C"/>
    <w:rsid w:val="004C4399"/>
    <w:rsid w:val="004C787C"/>
    <w:rsid w:val="004E143C"/>
    <w:rsid w:val="004E3A53"/>
    <w:rsid w:val="004F20BC"/>
    <w:rsid w:val="004F4B9B"/>
    <w:rsid w:val="004F69EA"/>
    <w:rsid w:val="00511AB9"/>
    <w:rsid w:val="00523EA7"/>
    <w:rsid w:val="00534F0E"/>
    <w:rsid w:val="00541C07"/>
    <w:rsid w:val="00553375"/>
    <w:rsid w:val="005556E1"/>
    <w:rsid w:val="00557C28"/>
    <w:rsid w:val="005700B2"/>
    <w:rsid w:val="005736B7"/>
    <w:rsid w:val="00575E5A"/>
    <w:rsid w:val="005778EF"/>
    <w:rsid w:val="00584BDC"/>
    <w:rsid w:val="005D4D83"/>
    <w:rsid w:val="005F1404"/>
    <w:rsid w:val="00610143"/>
    <w:rsid w:val="0061068E"/>
    <w:rsid w:val="006258D3"/>
    <w:rsid w:val="006538B2"/>
    <w:rsid w:val="00660AD3"/>
    <w:rsid w:val="00677B7F"/>
    <w:rsid w:val="00686995"/>
    <w:rsid w:val="006A3F87"/>
    <w:rsid w:val="006A5570"/>
    <w:rsid w:val="006A689C"/>
    <w:rsid w:val="006B3D79"/>
    <w:rsid w:val="006D7AFE"/>
    <w:rsid w:val="006E0578"/>
    <w:rsid w:val="006E314D"/>
    <w:rsid w:val="006F7308"/>
    <w:rsid w:val="0070455E"/>
    <w:rsid w:val="00710723"/>
    <w:rsid w:val="0072334D"/>
    <w:rsid w:val="00723ED1"/>
    <w:rsid w:val="00743525"/>
    <w:rsid w:val="0076286B"/>
    <w:rsid w:val="00766846"/>
    <w:rsid w:val="0077673A"/>
    <w:rsid w:val="007846E1"/>
    <w:rsid w:val="007B570C"/>
    <w:rsid w:val="007C09AB"/>
    <w:rsid w:val="007C2B03"/>
    <w:rsid w:val="007C589B"/>
    <w:rsid w:val="007E4A6E"/>
    <w:rsid w:val="007F56A7"/>
    <w:rsid w:val="00807DD0"/>
    <w:rsid w:val="00810337"/>
    <w:rsid w:val="008659F3"/>
    <w:rsid w:val="00886D4B"/>
    <w:rsid w:val="008918AC"/>
    <w:rsid w:val="00895406"/>
    <w:rsid w:val="008A3568"/>
    <w:rsid w:val="008B4C11"/>
    <w:rsid w:val="008B7C28"/>
    <w:rsid w:val="008D03B9"/>
    <w:rsid w:val="008F18D6"/>
    <w:rsid w:val="008F2A0D"/>
    <w:rsid w:val="00901A6D"/>
    <w:rsid w:val="00904780"/>
    <w:rsid w:val="00922385"/>
    <w:rsid w:val="009223DF"/>
    <w:rsid w:val="00923DE9"/>
    <w:rsid w:val="00936091"/>
    <w:rsid w:val="00940D8A"/>
    <w:rsid w:val="009501AD"/>
    <w:rsid w:val="00962258"/>
    <w:rsid w:val="009678B7"/>
    <w:rsid w:val="009833E1"/>
    <w:rsid w:val="00992D9C"/>
    <w:rsid w:val="00996CB8"/>
    <w:rsid w:val="009A4202"/>
    <w:rsid w:val="009A78BB"/>
    <w:rsid w:val="009B14A9"/>
    <w:rsid w:val="009B2E97"/>
    <w:rsid w:val="009E07F4"/>
    <w:rsid w:val="009F2CA4"/>
    <w:rsid w:val="009F3193"/>
    <w:rsid w:val="009F392E"/>
    <w:rsid w:val="00A01927"/>
    <w:rsid w:val="00A366ED"/>
    <w:rsid w:val="00A6177B"/>
    <w:rsid w:val="00A66136"/>
    <w:rsid w:val="00AA4CBB"/>
    <w:rsid w:val="00AA65FA"/>
    <w:rsid w:val="00AA7351"/>
    <w:rsid w:val="00AD056F"/>
    <w:rsid w:val="00AD6731"/>
    <w:rsid w:val="00B15D0D"/>
    <w:rsid w:val="00B75EE1"/>
    <w:rsid w:val="00B77481"/>
    <w:rsid w:val="00B8518B"/>
    <w:rsid w:val="00B91B5D"/>
    <w:rsid w:val="00BD7E91"/>
    <w:rsid w:val="00C02D0A"/>
    <w:rsid w:val="00C03A6E"/>
    <w:rsid w:val="00C07373"/>
    <w:rsid w:val="00C44353"/>
    <w:rsid w:val="00C44F6A"/>
    <w:rsid w:val="00C47AE3"/>
    <w:rsid w:val="00C754C1"/>
    <w:rsid w:val="00CA0064"/>
    <w:rsid w:val="00CD1FC4"/>
    <w:rsid w:val="00D21061"/>
    <w:rsid w:val="00D4108E"/>
    <w:rsid w:val="00D6163D"/>
    <w:rsid w:val="00D65DEB"/>
    <w:rsid w:val="00D73D46"/>
    <w:rsid w:val="00D8114F"/>
    <w:rsid w:val="00D831A3"/>
    <w:rsid w:val="00DA64F1"/>
    <w:rsid w:val="00DC75F3"/>
    <w:rsid w:val="00DD46F3"/>
    <w:rsid w:val="00DE56F2"/>
    <w:rsid w:val="00DF116D"/>
    <w:rsid w:val="00DF2F2A"/>
    <w:rsid w:val="00E12262"/>
    <w:rsid w:val="00E97496"/>
    <w:rsid w:val="00EB104F"/>
    <w:rsid w:val="00EB37AA"/>
    <w:rsid w:val="00EB7C01"/>
    <w:rsid w:val="00ED14BD"/>
    <w:rsid w:val="00ED7D52"/>
    <w:rsid w:val="00F0506D"/>
    <w:rsid w:val="00F0533E"/>
    <w:rsid w:val="00F1048D"/>
    <w:rsid w:val="00F12DEC"/>
    <w:rsid w:val="00F1715C"/>
    <w:rsid w:val="00F218CB"/>
    <w:rsid w:val="00F310F8"/>
    <w:rsid w:val="00F35939"/>
    <w:rsid w:val="00F45607"/>
    <w:rsid w:val="00F5558F"/>
    <w:rsid w:val="00F659EB"/>
    <w:rsid w:val="00F86BA6"/>
    <w:rsid w:val="00F93910"/>
    <w:rsid w:val="00FB28E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47006B"/>
  <w14:defaultImageDpi w14:val="32767"/>
  <w15:docId w15:val="{9DB31E25-9BBE-4117-A14E-976E147C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6453A304-BE5B-46CB-ACE5-6673B92CD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100</TotalTime>
  <Pages>11</Pages>
  <Words>4092</Words>
  <Characters>24148</Characters>
  <Application>Microsoft Office Word</Application>
  <DocSecurity>0</DocSecurity>
  <Lines>201</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Bartoňová Simona, Ing.</cp:lastModifiedBy>
  <cp:revision>57</cp:revision>
  <cp:lastPrinted>2020-07-20T10:30:00Z</cp:lastPrinted>
  <dcterms:created xsi:type="dcterms:W3CDTF">2020-07-17T11:41:00Z</dcterms:created>
  <dcterms:modified xsi:type="dcterms:W3CDTF">2020-07-21T08:22:00Z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